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08" w:rsidRDefault="00444008" w:rsidP="009E7CE3">
      <w:pPr>
        <w:spacing w:after="0"/>
        <w:ind w:firstLine="426"/>
      </w:pPr>
    </w:p>
    <w:p w:rsidR="00444008" w:rsidRPr="00444008" w:rsidRDefault="00444008" w:rsidP="009E7CE3">
      <w:pPr>
        <w:shd w:val="clear" w:color="auto" w:fill="FFFFFF"/>
        <w:spacing w:after="0" w:line="360" w:lineRule="atLeast"/>
        <w:ind w:firstLine="426"/>
        <w:rPr>
          <w:rFonts w:ascii="ProximaNova-Regular" w:eastAsia="Times New Roman" w:hAnsi="ProximaNova-Regular" w:cs="Times New Roman"/>
          <w:sz w:val="24"/>
          <w:szCs w:val="24"/>
          <w:lang w:eastAsia="ru-RU"/>
        </w:rPr>
      </w:pPr>
      <w:r w:rsidRPr="00444008">
        <w:rPr>
          <w:rFonts w:ascii="ProximaNova-Bold" w:eastAsia="Times New Roman" w:hAnsi="ProximaNova-Bold" w:cs="Times New Roman"/>
          <w:b/>
          <w:bCs/>
          <w:color w:val="ED1C24"/>
          <w:sz w:val="24"/>
          <w:szCs w:val="24"/>
          <w:lang w:eastAsia="ru-RU"/>
        </w:rPr>
        <w:t>18:56</w:t>
      </w:r>
      <w:r w:rsidRPr="00444008">
        <w:rPr>
          <w:rFonts w:ascii="ProximaNova-Regular" w:eastAsia="Times New Roman" w:hAnsi="ProximaNova-Regular" w:cs="Times New Roman"/>
          <w:sz w:val="24"/>
          <w:szCs w:val="24"/>
          <w:lang w:eastAsia="ru-RU"/>
        </w:rPr>
        <w:t xml:space="preserve"> , 01 октября 2015 </w:t>
      </w:r>
    </w:p>
    <w:p w:rsidR="00444008" w:rsidRPr="004910CC" w:rsidRDefault="00444008" w:rsidP="004910CC">
      <w:pPr>
        <w:shd w:val="clear" w:color="auto" w:fill="FFFFFF"/>
        <w:tabs>
          <w:tab w:val="left" w:pos="9072"/>
        </w:tabs>
        <w:spacing w:after="0" w:line="360" w:lineRule="atLeast"/>
        <w:ind w:firstLine="426"/>
        <w:outlineLvl w:val="0"/>
        <w:rPr>
          <w:rFonts w:ascii="ProximaNova-Regular" w:eastAsia="Times New Roman" w:hAnsi="ProximaNova-Regular" w:cs="Times New Roman"/>
          <w:b/>
          <w:bCs/>
          <w:kern w:val="36"/>
          <w:sz w:val="40"/>
          <w:szCs w:val="40"/>
          <w:lang w:eastAsia="ru-RU"/>
        </w:rPr>
      </w:pPr>
      <w:r w:rsidRPr="004910CC">
        <w:rPr>
          <w:rFonts w:ascii="ProximaNova-Regular" w:eastAsia="Times New Roman" w:hAnsi="ProximaNova-Regular" w:cs="Times New Roman"/>
          <w:b/>
          <w:bCs/>
          <w:kern w:val="36"/>
          <w:sz w:val="40"/>
          <w:szCs w:val="40"/>
          <w:lang w:eastAsia="ru-RU"/>
        </w:rPr>
        <w:t>Как приблизить оздоровление экономики?</w:t>
      </w:r>
    </w:p>
    <w:p w:rsidR="00444008" w:rsidRDefault="00F948E3" w:rsidP="009E7CE3">
      <w:pPr>
        <w:spacing w:after="0"/>
        <w:ind w:firstLine="426"/>
      </w:pPr>
      <w:hyperlink r:id="rId6" w:history="1">
        <w:r w:rsidR="00444008" w:rsidRPr="004B6E9B">
          <w:rPr>
            <w:rStyle w:val="a3"/>
          </w:rPr>
          <w:t>http://echo.msk.ru/blog/abramovmd/1632768-echo/</w:t>
        </w:r>
      </w:hyperlink>
      <w:r w:rsidR="00444008">
        <w:t xml:space="preserve"> </w:t>
      </w:r>
    </w:p>
    <w:p w:rsidR="001104F8" w:rsidRDefault="00F948E3" w:rsidP="009E7CE3">
      <w:pPr>
        <w:spacing w:after="0"/>
        <w:ind w:firstLine="426"/>
      </w:pPr>
      <w:hyperlink r:id="rId7" w:history="1">
        <w:r w:rsidR="001104F8" w:rsidRPr="001C0F62">
          <w:rPr>
            <w:rStyle w:val="a3"/>
          </w:rPr>
          <w:t>http://echo.msk.ru/tags/53/</w:t>
        </w:r>
      </w:hyperlink>
      <w:r w:rsidR="001104F8">
        <w:t xml:space="preserve"> </w:t>
      </w:r>
    </w:p>
    <w:p w:rsidR="001104F8" w:rsidRDefault="00F948E3" w:rsidP="009E7CE3">
      <w:pPr>
        <w:spacing w:after="0"/>
        <w:ind w:firstLine="426"/>
      </w:pPr>
      <w:hyperlink r:id="rId8" w:history="1">
        <w:r w:rsidR="001104F8" w:rsidRPr="001C0F62">
          <w:rPr>
            <w:rStyle w:val="a3"/>
          </w:rPr>
          <w:t>http://echo.msk.ru/tags/49/</w:t>
        </w:r>
      </w:hyperlink>
      <w:r w:rsidR="001104F8">
        <w:t xml:space="preserve"> </w:t>
      </w:r>
    </w:p>
    <w:p w:rsidR="001104F8" w:rsidRDefault="00F948E3" w:rsidP="009E7CE3">
      <w:pPr>
        <w:spacing w:after="0"/>
        <w:ind w:firstLine="426"/>
      </w:pPr>
      <w:hyperlink r:id="rId9" w:history="1">
        <w:r w:rsidR="001104F8" w:rsidRPr="001C0F62">
          <w:rPr>
            <w:rStyle w:val="a3"/>
          </w:rPr>
          <w:t>http://echo.msk.ru/tags/31/</w:t>
        </w:r>
      </w:hyperlink>
      <w:r w:rsidR="001104F8">
        <w:t xml:space="preserve"> </w:t>
      </w:r>
    </w:p>
    <w:p w:rsidR="00494A76" w:rsidRDefault="00F948E3" w:rsidP="009E7CE3">
      <w:pPr>
        <w:spacing w:after="0"/>
        <w:ind w:firstLine="426"/>
      </w:pPr>
      <w:hyperlink r:id="rId10" w:history="1">
        <w:r w:rsidR="00494A76" w:rsidRPr="004B6E9B">
          <w:rPr>
            <w:rStyle w:val="a3"/>
          </w:rPr>
          <w:t>http://m.echo.msk.ru/blogs/detail.php?ID=1632768</w:t>
        </w:r>
      </w:hyperlink>
      <w:r w:rsidR="00494A76">
        <w:t xml:space="preserve"> </w:t>
      </w:r>
    </w:p>
    <w:p w:rsidR="00444008" w:rsidRDefault="00F948E3" w:rsidP="009E7CE3">
      <w:pPr>
        <w:spacing w:after="0"/>
        <w:ind w:firstLine="426"/>
      </w:pPr>
      <w:hyperlink r:id="rId11" w:history="1">
        <w:r w:rsidR="00444008" w:rsidRPr="004B6E9B">
          <w:rPr>
            <w:rStyle w:val="a3"/>
          </w:rPr>
          <w:t>http://so-l.ru/news/show/mihail_abramov_kak_priblizit_ozdorovlenie_ekon</w:t>
        </w:r>
      </w:hyperlink>
    </w:p>
    <w:p w:rsidR="00444008" w:rsidRDefault="00F948E3" w:rsidP="009E7CE3">
      <w:pPr>
        <w:spacing w:after="0"/>
        <w:ind w:firstLine="426"/>
      </w:pPr>
      <w:hyperlink r:id="rId12" w:history="1">
        <w:r w:rsidR="00444008" w:rsidRPr="004B6E9B">
          <w:rPr>
            <w:rStyle w:val="a3"/>
          </w:rPr>
          <w:t>http://solidarnost-nsk.org/aggregator/categories/3</w:t>
        </w:r>
      </w:hyperlink>
      <w:r w:rsidR="00444008">
        <w:t xml:space="preserve"> </w:t>
      </w:r>
    </w:p>
    <w:p w:rsidR="00444008" w:rsidRDefault="00F948E3" w:rsidP="009E7CE3">
      <w:pPr>
        <w:spacing w:after="0"/>
        <w:ind w:firstLine="426"/>
      </w:pPr>
      <w:hyperlink r:id="rId13" w:history="1">
        <w:r w:rsidR="00F53B48" w:rsidRPr="004B6E9B">
          <w:rPr>
            <w:rStyle w:val="a3"/>
          </w:rPr>
          <w:t>http://svodka.net/analitika/obozrenie/19694</w:t>
        </w:r>
      </w:hyperlink>
      <w:r w:rsidR="00F53B48">
        <w:t xml:space="preserve"> </w:t>
      </w:r>
    </w:p>
    <w:p w:rsidR="00FF23C5" w:rsidRDefault="00F948E3" w:rsidP="009E7CE3">
      <w:pPr>
        <w:spacing w:after="0"/>
        <w:ind w:firstLine="426"/>
      </w:pPr>
      <w:hyperlink r:id="rId14" w:history="1">
        <w:r w:rsidR="00C6180F" w:rsidRPr="004B6E9B">
          <w:rPr>
            <w:rStyle w:val="a3"/>
          </w:rPr>
          <w:t>http://korrespondent.eu/analitika/obozrenie/19694</w:t>
        </w:r>
      </w:hyperlink>
    </w:p>
    <w:p w:rsidR="00C6180F" w:rsidRDefault="00F948E3" w:rsidP="009E7CE3">
      <w:pPr>
        <w:spacing w:after="0"/>
        <w:ind w:firstLine="426"/>
      </w:pPr>
      <w:hyperlink r:id="rId15" w:history="1">
        <w:r w:rsidR="00C6180F" w:rsidRPr="004B6E9B">
          <w:rPr>
            <w:rStyle w:val="a3"/>
          </w:rPr>
          <w:t>http://m.echo.msk.ru/opinions/</w:t>
        </w:r>
      </w:hyperlink>
      <w:r w:rsidR="00C6180F">
        <w:t xml:space="preserve"> </w:t>
      </w:r>
    </w:p>
    <w:p w:rsidR="00AD1021" w:rsidRDefault="00F948E3" w:rsidP="009E7CE3">
      <w:pPr>
        <w:spacing w:after="0"/>
        <w:ind w:firstLine="426"/>
      </w:pPr>
      <w:hyperlink r:id="rId16" w:history="1">
        <w:r w:rsidR="00AD1021" w:rsidRPr="00C51BC4">
          <w:rPr>
            <w:rStyle w:val="a3"/>
          </w:rPr>
          <w:t>http://mainassistant.com/country/ru/&amp;news=65288</w:t>
        </w:r>
      </w:hyperlink>
      <w:r w:rsidR="00AD1021">
        <w:t xml:space="preserve"> </w:t>
      </w:r>
    </w:p>
    <w:p w:rsidR="00444008" w:rsidRDefault="00F948E3" w:rsidP="009E7CE3">
      <w:pPr>
        <w:shd w:val="clear" w:color="auto" w:fill="FFFFFF"/>
        <w:spacing w:after="0" w:line="360" w:lineRule="atLeast"/>
        <w:ind w:firstLine="426"/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</w:pPr>
      <w:hyperlink r:id="rId17" w:history="1">
        <w:r w:rsidR="00444008" w:rsidRPr="00444008">
          <w:rPr>
            <w:rFonts w:ascii="ProximaNova-Regular" w:eastAsia="Times New Roman" w:hAnsi="ProximaNova-Regular" w:cs="Times New Roman"/>
            <w:noProof/>
            <w:color w:val="000000"/>
            <w:sz w:val="24"/>
            <w:szCs w:val="24"/>
            <w:lang w:eastAsia="ru-RU"/>
          </w:rPr>
          <w:drawing>
            <wp:inline distT="0" distB="0" distL="0" distR="0" wp14:anchorId="08DF9655" wp14:editId="0496FFD1">
              <wp:extent cx="1143000" cy="1143000"/>
              <wp:effectExtent l="0" t="0" r="0" b="0"/>
              <wp:docPr id="1" name="Рисунок 1" descr="http://echo.msk.ru/files/avatar2/779038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echo.msk.ru/files/avatar2/779038.jpg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44008" w:rsidRPr="00444008">
          <w:rPr>
            <w:rFonts w:ascii="ProximaNova-Bold" w:eastAsia="Times New Roman" w:hAnsi="ProximaNova-Bold" w:cs="Times New Roman"/>
            <w:b/>
            <w:bCs/>
            <w:color w:val="000000"/>
            <w:sz w:val="24"/>
            <w:szCs w:val="24"/>
            <w:lang w:eastAsia="ru-RU"/>
          </w:rPr>
          <w:t>Михаил Абрамов</w:t>
        </w:r>
        <w:r w:rsidR="00444008">
          <w:rPr>
            <w:rFonts w:ascii="ProximaNova-Bold" w:eastAsia="Times New Roman" w:hAnsi="ProximaNova-Bold" w:cs="Times New Roman"/>
            <w:b/>
            <w:bCs/>
            <w:color w:val="000000"/>
            <w:sz w:val="24"/>
            <w:szCs w:val="24"/>
            <w:lang w:eastAsia="ru-RU"/>
          </w:rPr>
          <w:t xml:space="preserve">, </w:t>
        </w:r>
        <w:r w:rsidR="00444008" w:rsidRPr="00444008">
          <w:rPr>
            <w:rFonts w:ascii="ProximaNova-Regular" w:eastAsia="Times New Roman" w:hAnsi="ProximaNova-Regular" w:cs="Times New Roman"/>
            <w:color w:val="000000"/>
            <w:sz w:val="24"/>
            <w:szCs w:val="24"/>
            <w:lang w:eastAsia="ru-RU"/>
          </w:rPr>
          <w:t>Вице-президент ЭАЦ "Модернизация"</w:t>
        </w:r>
      </w:hyperlink>
      <w:r w:rsidR="00444008" w:rsidRPr="00444008">
        <w:rPr>
          <w:rFonts w:ascii="ProximaNova-Regular" w:eastAsia="Times New Roman" w:hAnsi="ProximaNova-Regular" w:cs="Times New Roman"/>
          <w:sz w:val="24"/>
          <w:szCs w:val="24"/>
          <w:lang w:eastAsia="ru-RU"/>
        </w:rPr>
        <w:t xml:space="preserve"> </w:t>
      </w:r>
      <w:r w:rsidR="00444008" w:rsidRPr="00444008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 xml:space="preserve">  </w:t>
      </w:r>
    </w:p>
    <w:p w:rsidR="00491903" w:rsidRPr="00444008" w:rsidRDefault="00491903" w:rsidP="009E7CE3">
      <w:pPr>
        <w:shd w:val="clear" w:color="auto" w:fill="FFFFFF"/>
        <w:spacing w:after="0" w:line="360" w:lineRule="atLeast"/>
        <w:ind w:firstLine="426"/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</w:pPr>
    </w:p>
    <w:p w:rsidR="00444008" w:rsidRPr="00444008" w:rsidRDefault="00444008" w:rsidP="009E7CE3">
      <w:pPr>
        <w:spacing w:after="0" w:line="333" w:lineRule="atLeast"/>
        <w:ind w:firstLine="426"/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</w:pPr>
      <w:r w:rsidRPr="00444008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 xml:space="preserve">Рост доли импорта в  потреблении промышленной продукции в России начался в 1991 году и продолжается до сих пор, дойдя, по данным Минпромторга, в основных отраслях (станкостроение, тяжелое машиностроение, легкая промышленность, радиоэлектронная, фармацевтическая и медицинская промышленность и др.) до 80-90%. Соответственно, российская промышленная продукция на российском рынке составляет 20-10%. И эта доля сокращается с  каждым годом, несмотря на призывы и указания Президента. </w:t>
      </w:r>
    </w:p>
    <w:p w:rsidR="00444008" w:rsidRPr="00444008" w:rsidRDefault="00444008" w:rsidP="009E7CE3">
      <w:pPr>
        <w:spacing w:after="0" w:line="333" w:lineRule="atLeast"/>
        <w:ind w:firstLine="426"/>
        <w:jc w:val="center"/>
        <w:rPr>
          <w:rFonts w:ascii="ProximaNova-Regular" w:eastAsia="Times New Roman" w:hAnsi="ProximaNova-Regular" w:cs="Times New Roman"/>
          <w:color w:val="222222"/>
          <w:sz w:val="2"/>
          <w:szCs w:val="2"/>
          <w:lang w:eastAsia="ru-RU"/>
        </w:rPr>
      </w:pPr>
    </w:p>
    <w:p w:rsidR="00444008" w:rsidRPr="00444008" w:rsidRDefault="00444008" w:rsidP="009E7CE3">
      <w:pPr>
        <w:spacing w:after="0" w:line="333" w:lineRule="atLeast"/>
        <w:ind w:firstLine="426"/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</w:pPr>
      <w:r w:rsidRPr="00444008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 xml:space="preserve">Если коренным образом не  изменить экономическую политику правительства, ситуация лучше не станет. </w:t>
      </w:r>
    </w:p>
    <w:p w:rsidR="00444008" w:rsidRPr="00444008" w:rsidRDefault="00444008" w:rsidP="009E7CE3">
      <w:pPr>
        <w:spacing w:after="0" w:line="333" w:lineRule="atLeast"/>
        <w:ind w:firstLine="426"/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</w:pPr>
      <w:r w:rsidRPr="00444008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 xml:space="preserve">Многочисленные научные и  околонаучные организации России предлагают свое видение проблем и пути их  решения – «Стратегия-2020» (2012), доклад РАН „Россия на пути к современной динамичной и эффективной экономике“ под редакцией академиков А.Д. Некипелова, В.В. </w:t>
      </w:r>
      <w:proofErr w:type="spellStart"/>
      <w:r w:rsidRPr="00444008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>Ивантера</w:t>
      </w:r>
      <w:proofErr w:type="spellEnd"/>
      <w:r w:rsidRPr="00444008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 xml:space="preserve">, С.Ю. Глазьева (2013), „Доклад об экономике России“ Всемирного банка (2014) и др. И, наконец, сентябрьский (2015 г) доклад С.Ю. Глазьева „Неотложные меры по отражению угроз существования России“, в котором содержатся рекомендации, реализация которых, по мнению автора доклада, могла бы  вывести Россию на путь развития. Были и другие работы. Сейчас готовят „Стратегию-2035». </w:t>
      </w:r>
    </w:p>
    <w:p w:rsidR="00444008" w:rsidRPr="00444008" w:rsidRDefault="00444008" w:rsidP="009E7CE3">
      <w:pPr>
        <w:spacing w:after="0" w:line="333" w:lineRule="atLeast"/>
        <w:ind w:firstLine="426"/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</w:pPr>
      <w:r w:rsidRPr="00444008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 xml:space="preserve">Разные авторы дают разные рекомендации. С.Ю. Глазьев (академик РАН, советник В.В. Путина) говорит одно, А.Л. Кудрин (бывший лучший в мире </w:t>
      </w:r>
      <w:r w:rsidRPr="00444008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lastRenderedPageBreak/>
        <w:t xml:space="preserve">министр финансов), Э.С. Набиуллина (лучший в мире руководитель Центрального банка), Е.Г. Ясин (бывший министр экономики), А.Н. Илларионов (бывший  советник В.В. Путина) говорят другое. Общим является лишь то, что идеи выдаются, как правило, без доказательств и без ссылок на серьезные исследования. Читатель оценивает предлагаемые рекомендации в меру своих знаний и представлений или в меру уважения к регалиям автора. </w:t>
      </w:r>
    </w:p>
    <w:p w:rsidR="00444008" w:rsidRPr="00444008" w:rsidRDefault="00444008" w:rsidP="009E7CE3">
      <w:pPr>
        <w:spacing w:after="0" w:line="333" w:lineRule="atLeast"/>
        <w:ind w:firstLine="426"/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</w:pPr>
      <w:r w:rsidRPr="00444008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>Правительство рекомендации со стороны игнорирует. В том числе и </w:t>
      </w:r>
      <w:proofErr w:type="gramStart"/>
      <w:r w:rsidRPr="00444008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>наши</w:t>
      </w:r>
      <w:proofErr w:type="gramEnd"/>
      <w:r w:rsidRPr="00444008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 xml:space="preserve">. ЭАЦ „Модернизация“  направляло Правительству работы, выполненные под руководством крупнейших ученых и специалистов России (см. сайт </w:t>
      </w:r>
      <w:hyperlink r:id="rId19" w:history="1">
        <w:r w:rsidRPr="004B6E9B">
          <w:rPr>
            <w:rStyle w:val="a3"/>
            <w:rFonts w:ascii="ProximaNova-Regular" w:eastAsia="Times New Roman" w:hAnsi="ProximaNova-Regular" w:cs="Times New Roman"/>
            <w:sz w:val="27"/>
            <w:szCs w:val="27"/>
            <w:lang w:eastAsia="ru-RU"/>
          </w:rPr>
          <w:t>www.modern-rf.ru</w:t>
        </w:r>
      </w:hyperlink>
      <w:r w:rsidRPr="00444008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>, раздел</w:t>
      </w:r>
      <w:proofErr w:type="gramStart"/>
      <w:r w:rsidRPr="00444008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 xml:space="preserve"> „Н</w:t>
      </w:r>
      <w:proofErr w:type="gramEnd"/>
      <w:r w:rsidRPr="00444008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 xml:space="preserve">аши труды“). Никакие обоснования и доказательства правительству не нужны. Оно не хочет ничего менять. </w:t>
      </w:r>
    </w:p>
    <w:p w:rsidR="00444008" w:rsidRPr="00444008" w:rsidRDefault="00444008" w:rsidP="009E7CE3">
      <w:pPr>
        <w:spacing w:after="0" w:line="333" w:lineRule="atLeast"/>
        <w:ind w:firstLine="426"/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</w:pPr>
      <w:r w:rsidRPr="00444008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 xml:space="preserve">Если судить по результатам развития нашей экономики и по тому, как решаются проблемы, можно предположить, что правительственные чиновники некомпетентны и плохо организованы.  К их прогнозам мы относимся, как к прогнозам астрологов, колдунов, экстрасенсов, и не удивляемся, когда вместо обещанного роста производства, наблюдаем его падение, вместо укрепления рубля – его ослабление, вместо роста цен на нефть до $150-$200 – падение до $50 и ниже и  т.д. К сожалению, за невыполнение обещаний и прогнозов ответственности никто не  несет. А при отсутствии ответственности ничего хорошего ждать не приходится. </w:t>
      </w:r>
    </w:p>
    <w:p w:rsidR="00444008" w:rsidRPr="00444008" w:rsidRDefault="00444008" w:rsidP="009E7CE3">
      <w:pPr>
        <w:spacing w:after="0" w:line="333" w:lineRule="atLeast"/>
        <w:ind w:firstLine="426"/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</w:pPr>
      <w:r w:rsidRPr="00444008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 xml:space="preserve">Учеными и специалистами ЭАЦ „Модернизация“ и Института проблем рынка РАН выполнен ряд работ, в которых содержатся рекомендации по решению проблем российской экономики. Во многих из  этих работ я принимал участие. Некоторые из наших рекомендаций требуют дополнительных исследований. Часть рекомендаций готова для реализации.  </w:t>
      </w:r>
    </w:p>
    <w:p w:rsidR="00444008" w:rsidRPr="00444008" w:rsidRDefault="00444008" w:rsidP="009E7CE3">
      <w:pPr>
        <w:spacing w:after="0" w:line="333" w:lineRule="atLeast"/>
        <w:ind w:firstLine="426"/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</w:pPr>
      <w:r w:rsidRPr="00444008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 xml:space="preserve">Вот некоторые из рекомендаций, готовых к употреблению: </w:t>
      </w:r>
    </w:p>
    <w:p w:rsidR="00444008" w:rsidRPr="00444008" w:rsidRDefault="00444008" w:rsidP="009E7CE3">
      <w:pPr>
        <w:numPr>
          <w:ilvl w:val="0"/>
          <w:numId w:val="1"/>
        </w:numPr>
        <w:spacing w:after="0" w:line="333" w:lineRule="atLeast"/>
        <w:ind w:left="0" w:firstLine="426"/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</w:pPr>
      <w:r w:rsidRPr="00444008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 xml:space="preserve">Упростить налоговую отчетность предприятий и сократить объем налогового отчета с 50-100 до 1-2 страниц независимо от размера предприятия. </w:t>
      </w:r>
    </w:p>
    <w:p w:rsidR="00F948E3" w:rsidRDefault="00444008" w:rsidP="009E7CE3">
      <w:pPr>
        <w:numPr>
          <w:ilvl w:val="0"/>
          <w:numId w:val="1"/>
        </w:numPr>
        <w:spacing w:after="0" w:line="333" w:lineRule="atLeast"/>
        <w:ind w:left="0" w:firstLine="426"/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</w:pPr>
      <w:r w:rsidRPr="00F948E3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> </w:t>
      </w:r>
      <w:proofErr w:type="gramStart"/>
      <w:r w:rsidRPr="00F948E3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>Усовершенствовать подоходное налогообложение: ввести прогрессивную шкалу с необлагаемым доходом 180 тыс. руб. (15 тыс. руб. в месяц) и ставкой 13% для дохода до 250 тыс. руб. в месяц, 30% — до 1млн. руб. в месяц и 50% свыше 1 млн. руб.; обеспечить налогообложение консолидированного дохода налогоплательщика (зарплата, пенсия, дивиденды, проценты, и т.д.);</w:t>
      </w:r>
      <w:proofErr w:type="gramEnd"/>
      <w:r w:rsidRPr="00F948E3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 xml:space="preserve"> оптимизировать льготы и налоговые вычеты. </w:t>
      </w:r>
      <w:r w:rsidR="00F948E3" w:rsidRPr="00F948E3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 xml:space="preserve"> </w:t>
      </w:r>
    </w:p>
    <w:p w:rsidR="00444008" w:rsidRPr="00F948E3" w:rsidRDefault="00444008" w:rsidP="009E7CE3">
      <w:pPr>
        <w:numPr>
          <w:ilvl w:val="0"/>
          <w:numId w:val="1"/>
        </w:numPr>
        <w:spacing w:after="0" w:line="333" w:lineRule="atLeast"/>
        <w:ind w:left="0" w:firstLine="426"/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</w:pPr>
      <w:r w:rsidRPr="00F948E3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 xml:space="preserve">Усовершенствовать НДС: снизить основную ставку до 8-10%, сократить льготы по НДС, ввести расчет НДС прямым способом, умножая добавленную стоимость на ставку НДС, отменить возмещение НДС экспортерами сырья и полусырья. </w:t>
      </w:r>
    </w:p>
    <w:p w:rsidR="00444008" w:rsidRPr="00444008" w:rsidRDefault="00444008" w:rsidP="009E7CE3">
      <w:pPr>
        <w:numPr>
          <w:ilvl w:val="0"/>
          <w:numId w:val="1"/>
        </w:numPr>
        <w:spacing w:after="0" w:line="333" w:lineRule="atLeast"/>
        <w:ind w:left="0" w:firstLine="426"/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</w:pPr>
      <w:r w:rsidRPr="00444008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 xml:space="preserve">Ввести порядок, при котором право добычи нефти и газа государство предоставляет компаниям на конкурсной основе с фиксированной платой за единицу добываемого сырья. При этом сырье остается в собственности государства, которое продает его по мировым ценам без офшоров и посредников. Прибыль нефтегазовых компаний при таком порядке не будет зависеть от мировых цен, но компании будут заинтересованы в снижении издержек производства. И никаких проблем с „налоговыми маневрами“, НДПИ, акцизами, возмещениями НДС и т.д. – государству идет вся выручка. Именно так добывают нефть Лукойл, </w:t>
      </w:r>
      <w:proofErr w:type="spellStart"/>
      <w:r w:rsidRPr="00444008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>Газпромнефть</w:t>
      </w:r>
      <w:proofErr w:type="spellEnd"/>
      <w:r w:rsidRPr="00444008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 xml:space="preserve"> и др. в некоторых странах ОПЕК. </w:t>
      </w:r>
    </w:p>
    <w:p w:rsidR="00444008" w:rsidRPr="00444008" w:rsidRDefault="00444008" w:rsidP="009E7CE3">
      <w:pPr>
        <w:spacing w:after="0" w:line="333" w:lineRule="atLeast"/>
        <w:ind w:firstLine="426"/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</w:pPr>
      <w:r w:rsidRPr="00444008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 xml:space="preserve">Помимо улучшения предпринимательского климата и содействия импортозамещению, наши рекомендации дадут бюджету дополнительные доходы в размере не менее 5-6 трлн. руб. ежегодно. </w:t>
      </w:r>
    </w:p>
    <w:p w:rsidR="00444008" w:rsidRPr="00444008" w:rsidRDefault="00444008" w:rsidP="009E7CE3">
      <w:pPr>
        <w:spacing w:after="0" w:line="333" w:lineRule="atLeast"/>
        <w:ind w:firstLine="426"/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</w:pPr>
      <w:r w:rsidRPr="00444008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 xml:space="preserve">Указанные рекомендации, хотя и проработаны, их эффективность целесообразно проверить в одном из регионов России, например, в Крыму или на Дальнем Востоке. А эффективность рекомендации п. 4 проверить на одном из новых месторождений. </w:t>
      </w:r>
    </w:p>
    <w:p w:rsidR="00444008" w:rsidRPr="00444008" w:rsidRDefault="00444008" w:rsidP="009E7CE3">
      <w:pPr>
        <w:spacing w:after="0" w:line="333" w:lineRule="atLeast"/>
        <w:ind w:firstLine="426"/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</w:pPr>
      <w:r w:rsidRPr="00444008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>Подробности и обоснования этих и других наших рекомендаций см. на сайтах ЭАЦ „Модернизация“ и ИПР РАН (</w:t>
      </w:r>
      <w:hyperlink r:id="rId20" w:history="1">
        <w:r w:rsidRPr="00444008">
          <w:rPr>
            <w:rFonts w:ascii="ProximaNova-Regular" w:eastAsia="Times New Roman" w:hAnsi="ProximaNova-Regular" w:cs="Times New Roman"/>
            <w:color w:val="000000"/>
            <w:sz w:val="27"/>
            <w:szCs w:val="27"/>
            <w:lang w:eastAsia="ru-RU"/>
          </w:rPr>
          <w:t>www.ipr-ras.ru/articles/kashin15-01.htm</w:t>
        </w:r>
      </w:hyperlink>
      <w:bookmarkStart w:id="0" w:name="_GoBack"/>
      <w:bookmarkEnd w:id="0"/>
      <w:r w:rsidRPr="00444008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 xml:space="preserve">). </w:t>
      </w:r>
    </w:p>
    <w:p w:rsidR="00444008" w:rsidRPr="00444008" w:rsidRDefault="00444008" w:rsidP="009E7CE3">
      <w:pPr>
        <w:spacing w:after="0" w:line="333" w:lineRule="atLeast"/>
        <w:ind w:firstLine="426"/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</w:pPr>
      <w:r w:rsidRPr="00444008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 xml:space="preserve">Мы были бы рады, если бы  наши рекомендации заинтересовали С.Ю. Глазьева, чтобы он, будучи советником Президента, выслушал наши соображения и, возможно, донес бы до Президента наши идеи. </w:t>
      </w:r>
    </w:p>
    <w:p w:rsidR="00444008" w:rsidRPr="00444008" w:rsidRDefault="00444008" w:rsidP="009E7CE3">
      <w:pPr>
        <w:spacing w:after="0" w:line="333" w:lineRule="atLeast"/>
        <w:ind w:firstLine="426"/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</w:pPr>
      <w:r w:rsidRPr="00444008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 xml:space="preserve">В заключение я хочу обратить внимание еще на одну проблему, которая сегодня актуальна как никогда. Об этой проблеме говорил директор Института экономики РАН Р.С. Гринберг на одном из  заседаний секций Московского экономического форума: к нему обратился товарищ из Польши и рассказал, что и у них по многим вопросам есть разные мнения, но есть вопросы, по которым мнение едино. Вокруг таких вопросов консолидируется общество и их удается решить. В России такого нет – по каждому вопросу есть несколько мнений. </w:t>
      </w:r>
    </w:p>
    <w:p w:rsidR="00444008" w:rsidRPr="00444008" w:rsidRDefault="00444008" w:rsidP="009E7CE3">
      <w:pPr>
        <w:spacing w:after="0" w:line="333" w:lineRule="atLeast"/>
        <w:ind w:firstLine="426"/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</w:pPr>
      <w:r w:rsidRPr="00444008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 xml:space="preserve">Справедливость наших рекомендаций мы можем доказать как теорему. Я думаю, и у других также есть рекомендации, которые могли бы дополнить наш список. </w:t>
      </w:r>
    </w:p>
    <w:p w:rsidR="00444008" w:rsidRPr="00444008" w:rsidRDefault="00444008" w:rsidP="009E7CE3">
      <w:pPr>
        <w:spacing w:after="0" w:line="333" w:lineRule="atLeast"/>
        <w:ind w:firstLine="426"/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</w:pPr>
      <w:r w:rsidRPr="00444008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 xml:space="preserve">Рекомендации, справедливость которых всесторонне обоснована и доказана, следует направлять  Президенту и  Правительству от консолидированного общества, а также обсуждать и пропагандировать в СМИ. </w:t>
      </w:r>
    </w:p>
    <w:p w:rsidR="00444008" w:rsidRPr="00444008" w:rsidRDefault="00444008" w:rsidP="009E7CE3">
      <w:pPr>
        <w:spacing w:after="0" w:line="333" w:lineRule="atLeast"/>
        <w:ind w:firstLine="426"/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</w:pPr>
      <w:r w:rsidRPr="00444008">
        <w:rPr>
          <w:rFonts w:ascii="ProximaNova-Regular" w:eastAsia="Times New Roman" w:hAnsi="ProximaNova-Regular" w:cs="Times New Roman"/>
          <w:color w:val="222222"/>
          <w:sz w:val="27"/>
          <w:szCs w:val="27"/>
          <w:lang w:eastAsia="ru-RU"/>
        </w:rPr>
        <w:t xml:space="preserve">Ведь идеи становятся материальной силой лишь тогда, когда они овладевают массами. </w:t>
      </w:r>
    </w:p>
    <w:sectPr w:rsidR="00444008" w:rsidRPr="0044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-Bold">
    <w:altName w:val="Times New Roman"/>
    <w:charset w:val="00"/>
    <w:family w:val="auto"/>
    <w:pitch w:val="default"/>
  </w:font>
  <w:font w:name="ProximaNova-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4773F"/>
    <w:multiLevelType w:val="multilevel"/>
    <w:tmpl w:val="0A666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08"/>
    <w:rsid w:val="001104F8"/>
    <w:rsid w:val="00444008"/>
    <w:rsid w:val="004910CC"/>
    <w:rsid w:val="00491903"/>
    <w:rsid w:val="00494A76"/>
    <w:rsid w:val="004A0B6F"/>
    <w:rsid w:val="009E7CE3"/>
    <w:rsid w:val="00AD1021"/>
    <w:rsid w:val="00B612EC"/>
    <w:rsid w:val="00C6180F"/>
    <w:rsid w:val="00F53B48"/>
    <w:rsid w:val="00F948E3"/>
    <w:rsid w:val="00F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0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008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612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0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008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612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83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21999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6471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91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353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25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1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98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07457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81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82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501392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748365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73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59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93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62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010815">
                          <w:marLeft w:val="0"/>
                          <w:marRight w:val="0"/>
                          <w:marTop w:val="5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28" w:color="231F20"/>
                            <w:right w:val="none" w:sz="0" w:space="0" w:color="auto"/>
                          </w:divBdr>
                          <w:divsChild>
                            <w:div w:id="11876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3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296442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5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437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59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845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26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38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15166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56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00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316718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669377">
                                              <w:marLeft w:val="225"/>
                                              <w:marRight w:val="225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845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5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72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83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09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9033246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769845">
                                              <w:marLeft w:val="225"/>
                                              <w:marRight w:val="225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115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80262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86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71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3115133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364581">
                                              <w:marLeft w:val="225"/>
                                              <w:marRight w:val="225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77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42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879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75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130066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452044">
                                              <w:marLeft w:val="225"/>
                                              <w:marRight w:val="225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303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4935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ho.msk.ru/tags/49/" TargetMode="External"/><Relationship Id="rId13" Type="http://schemas.openxmlformats.org/officeDocument/2006/relationships/hyperlink" Target="http://svodka.net/analitika/obozrenie/19694" TargetMode="External"/><Relationship Id="rId18" Type="http://schemas.openxmlformats.org/officeDocument/2006/relationships/image" Target="media/image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echo.msk.ru/tags/53/" TargetMode="External"/><Relationship Id="rId12" Type="http://schemas.openxmlformats.org/officeDocument/2006/relationships/hyperlink" Target="http://solidarnost-nsk.org/aggregator/categories/3" TargetMode="External"/><Relationship Id="rId17" Type="http://schemas.openxmlformats.org/officeDocument/2006/relationships/hyperlink" Target="http://echo.msk.ru/blog/abramovmd/" TargetMode="External"/><Relationship Id="rId2" Type="http://schemas.openxmlformats.org/officeDocument/2006/relationships/styles" Target="styles.xml"/><Relationship Id="rId16" Type="http://schemas.openxmlformats.org/officeDocument/2006/relationships/hyperlink" Target="http://mainassistant.com/country/ru/&amp;news=65288" TargetMode="External"/><Relationship Id="rId20" Type="http://schemas.openxmlformats.org/officeDocument/2006/relationships/hyperlink" Target="http://www.ipr-ras.ru/articles/kashin15-01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cho.msk.ru/blog/abramovmd/1632768-echo/" TargetMode="External"/><Relationship Id="rId11" Type="http://schemas.openxmlformats.org/officeDocument/2006/relationships/hyperlink" Target="http://so-l.ru/news/show/mihail_abramov_kak_priblizit_ozdorovlenie_ek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.echo.msk.ru/opinions/" TargetMode="External"/><Relationship Id="rId10" Type="http://schemas.openxmlformats.org/officeDocument/2006/relationships/hyperlink" Target="http://m.echo.msk.ru/blogs/detail.php?ID=1632768" TargetMode="External"/><Relationship Id="rId19" Type="http://schemas.openxmlformats.org/officeDocument/2006/relationships/hyperlink" Target="http://www.modern-r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ho.msk.ru/tags/31/" TargetMode="External"/><Relationship Id="rId14" Type="http://schemas.openxmlformats.org/officeDocument/2006/relationships/hyperlink" Target="http://korrespondent.eu/analitika/obozrenie/1969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Как приблизить оздоровление экономики?</vt:lpstr>
    </vt:vector>
  </TitlesOfParts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2015-10-05T10:59:00Z</dcterms:created>
  <dcterms:modified xsi:type="dcterms:W3CDTF">2015-10-05T10:59:00Z</dcterms:modified>
</cp:coreProperties>
</file>