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C" w:rsidRPr="005B2C91" w:rsidRDefault="00F22C5B" w:rsidP="005B2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на </w:t>
      </w:r>
      <w:r w:rsidR="00B9740C" w:rsidRPr="005B2C91">
        <w:rPr>
          <w:rFonts w:ascii="Times New Roman" w:hAnsi="Times New Roman" w:cs="Times New Roman"/>
          <w:b/>
          <w:sz w:val="28"/>
          <w:szCs w:val="28"/>
        </w:rPr>
        <w:t>секции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40C" w:rsidRPr="005B2C91">
        <w:rPr>
          <w:rFonts w:ascii="Times New Roman" w:hAnsi="Times New Roman" w:cs="Times New Roman"/>
          <w:b/>
          <w:sz w:val="28"/>
          <w:szCs w:val="28"/>
        </w:rPr>
        <w:t>Московского экономического форума на тему:</w:t>
      </w:r>
    </w:p>
    <w:p w:rsidR="005B2C91" w:rsidRDefault="005B2C91" w:rsidP="005B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«Программа выхода из кризиса. Кто и что должен делать?»</w:t>
      </w:r>
      <w:r w:rsidR="0086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16.02.15</w:t>
      </w:r>
      <w:bookmarkStart w:id="0" w:name="_GoBack"/>
      <w:bookmarkEnd w:id="0"/>
    </w:p>
    <w:p w:rsidR="005B2C91" w:rsidRDefault="005B2C91" w:rsidP="005B2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C91" w:rsidRDefault="00AF2044" w:rsidP="005B2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AF2044" w:rsidRDefault="00AF2044" w:rsidP="005B2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44" w:rsidRPr="00AF2044" w:rsidRDefault="00AF2044" w:rsidP="00DC3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мне остановиться на тех направлениях, которые ТПП России выделяет в качестве приоритетных в сложившейся непростой экономической ситуации.</w:t>
      </w:r>
    </w:p>
    <w:p w:rsidR="00AF2044" w:rsidRDefault="00FA5AB0" w:rsidP="00DC3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Первое. </w:t>
      </w:r>
      <w:r w:rsidR="00FC50EB" w:rsidRPr="00FC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FC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разделяем мнение экспертов о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A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инансовая поддержка государства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</w:t>
      </w:r>
      <w:r w:rsidRPr="00FA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</w:t>
      </w:r>
      <w:r w:rsidRPr="00FC5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расширение объемов кредитования по </w:t>
      </w:r>
      <w:r w:rsidR="00536181" w:rsidRPr="00FC5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</w:t>
      </w:r>
      <w:r w:rsidRPr="00FC5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ным приоритетам</w:t>
      </w:r>
      <w:r w:rsidRPr="00FA5AB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на увеличение резервов банков по кредитным портфелям.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13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F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нашей точки зрения,</w:t>
      </w:r>
      <w:r w:rsidRPr="0013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0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3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включение в программу </w:t>
      </w:r>
      <w:r w:rsidRPr="00FC5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государственной поддержки региональных банков</w:t>
      </w:r>
      <w:r w:rsidRPr="0013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активно кредитуют малый и средний бизнес на местах. </w:t>
      </w:r>
      <w:r w:rsidR="0013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</w:t>
      </w:r>
      <w:r w:rsidRPr="0013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риски ограничения адресности поддержки. </w:t>
      </w:r>
    </w:p>
    <w:p w:rsidR="00AF2044" w:rsidRDefault="00AF2044" w:rsidP="00DC3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38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DC396B" w:rsidRPr="00DC3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</w:t>
      </w:r>
      <w:r w:rsidRPr="00DC396B">
        <w:rPr>
          <w:rFonts w:ascii="Times New Roman" w:hAnsi="Times New Roman" w:cs="Times New Roman"/>
          <w:sz w:val="28"/>
          <w:szCs w:val="28"/>
        </w:rPr>
        <w:t xml:space="preserve"> </w:t>
      </w:r>
      <w:r w:rsidRPr="00382509">
        <w:rPr>
          <w:rFonts w:ascii="Times New Roman" w:hAnsi="Times New Roman" w:cs="Times New Roman"/>
          <w:i/>
          <w:sz w:val="28"/>
          <w:szCs w:val="28"/>
        </w:rPr>
        <w:t>ограничения на максимальн</w:t>
      </w:r>
      <w:r w:rsidR="00536181" w:rsidRPr="00382509">
        <w:rPr>
          <w:rFonts w:ascii="Times New Roman" w:hAnsi="Times New Roman" w:cs="Times New Roman"/>
          <w:i/>
          <w:sz w:val="28"/>
          <w:szCs w:val="28"/>
        </w:rPr>
        <w:t>ую маржу по кредитам, выдаваемым</w:t>
      </w:r>
      <w:r w:rsidRPr="00382509">
        <w:rPr>
          <w:rFonts w:ascii="Times New Roman" w:hAnsi="Times New Roman" w:cs="Times New Roman"/>
          <w:i/>
          <w:sz w:val="28"/>
          <w:szCs w:val="28"/>
        </w:rPr>
        <w:t xml:space="preserve"> банками из средств, выделенных им в р</w:t>
      </w:r>
      <w:r w:rsidR="00DC396B" w:rsidRPr="00382509">
        <w:rPr>
          <w:rFonts w:ascii="Times New Roman" w:hAnsi="Times New Roman" w:cs="Times New Roman"/>
          <w:i/>
          <w:sz w:val="28"/>
          <w:szCs w:val="28"/>
        </w:rPr>
        <w:t>амках господдержки</w:t>
      </w:r>
      <w:r w:rsidR="00DC396B" w:rsidRPr="00DC396B">
        <w:rPr>
          <w:rFonts w:ascii="Times New Roman" w:hAnsi="Times New Roman" w:cs="Times New Roman"/>
          <w:sz w:val="28"/>
          <w:szCs w:val="28"/>
        </w:rPr>
        <w:t>,</w:t>
      </w:r>
      <w:r w:rsidRPr="00DC396B">
        <w:rPr>
          <w:rFonts w:ascii="Times New Roman" w:hAnsi="Times New Roman" w:cs="Times New Roman"/>
          <w:sz w:val="28"/>
          <w:szCs w:val="28"/>
        </w:rPr>
        <w:t xml:space="preserve"> </w:t>
      </w:r>
      <w:r w:rsidR="00DC396B" w:rsidRPr="00DC396B">
        <w:rPr>
          <w:rFonts w:ascii="Times New Roman" w:hAnsi="Times New Roman" w:cs="Times New Roman"/>
          <w:sz w:val="28"/>
          <w:szCs w:val="28"/>
        </w:rPr>
        <w:t>а т</w:t>
      </w:r>
      <w:r w:rsidRPr="00DC396B">
        <w:rPr>
          <w:rFonts w:ascii="Times New Roman" w:hAnsi="Times New Roman" w:cs="Times New Roman"/>
          <w:sz w:val="28"/>
          <w:szCs w:val="28"/>
        </w:rPr>
        <w:t xml:space="preserve">акже </w:t>
      </w:r>
      <w:r w:rsidR="00DC396B" w:rsidRPr="00DC396B">
        <w:rPr>
          <w:rFonts w:ascii="Times New Roman" w:hAnsi="Times New Roman" w:cs="Times New Roman"/>
          <w:sz w:val="28"/>
          <w:szCs w:val="28"/>
        </w:rPr>
        <w:t>сформировать</w:t>
      </w:r>
      <w:r w:rsidRPr="00DC396B">
        <w:rPr>
          <w:rFonts w:ascii="Times New Roman" w:hAnsi="Times New Roman" w:cs="Times New Roman"/>
          <w:sz w:val="28"/>
          <w:szCs w:val="28"/>
        </w:rPr>
        <w:t xml:space="preserve"> </w:t>
      </w:r>
      <w:r w:rsidR="00DC396B" w:rsidRPr="00DC396B">
        <w:rPr>
          <w:rFonts w:ascii="Times New Roman" w:hAnsi="Times New Roman" w:cs="Times New Roman"/>
          <w:sz w:val="28"/>
          <w:szCs w:val="28"/>
        </w:rPr>
        <w:t>систему</w:t>
      </w:r>
      <w:r w:rsidRPr="00DC396B">
        <w:rPr>
          <w:rFonts w:ascii="Times New Roman" w:hAnsi="Times New Roman" w:cs="Times New Roman"/>
          <w:sz w:val="28"/>
          <w:szCs w:val="28"/>
        </w:rPr>
        <w:t xml:space="preserve"> контроля использования выделенных по низкой ставке кредитных ресурсов.</w:t>
      </w:r>
    </w:p>
    <w:p w:rsidR="00DC396B" w:rsidRPr="00DC396B" w:rsidRDefault="00382509" w:rsidP="00DC39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</w:t>
      </w:r>
      <w:r w:rsidR="00DC396B" w:rsidRPr="00DC396B">
        <w:rPr>
          <w:rFonts w:ascii="Times New Roman" w:hAnsi="Times New Roman" w:cs="Times New Roman"/>
          <w:sz w:val="28"/>
          <w:szCs w:val="28"/>
        </w:rPr>
        <w:t xml:space="preserve"> поступают обращения о том, что предприятия получают уведомления из банков об увеличении ставок по уже заключенным кредитным договорам. </w:t>
      </w:r>
      <w:r w:rsidR="00DC396B" w:rsidRPr="00382509">
        <w:rPr>
          <w:rFonts w:ascii="Times New Roman" w:hAnsi="Times New Roman" w:cs="Times New Roman"/>
          <w:i/>
          <w:sz w:val="28"/>
          <w:szCs w:val="28"/>
        </w:rPr>
        <w:t>Необходимо введение моратория на изменение банками действующих условий кредитования</w:t>
      </w:r>
      <w:r w:rsidR="00DC396B" w:rsidRPr="00DC396B">
        <w:rPr>
          <w:rFonts w:ascii="Times New Roman" w:hAnsi="Times New Roman" w:cs="Times New Roman"/>
          <w:sz w:val="28"/>
          <w:szCs w:val="28"/>
        </w:rPr>
        <w:t>.</w:t>
      </w:r>
    </w:p>
    <w:p w:rsidR="00DC396B" w:rsidRPr="00DC396B" w:rsidRDefault="00DC396B" w:rsidP="00DC39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6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37D1B">
        <w:rPr>
          <w:rFonts w:ascii="Times New Roman" w:hAnsi="Times New Roman" w:cs="Times New Roman"/>
          <w:sz w:val="28"/>
          <w:szCs w:val="28"/>
        </w:rPr>
        <w:t>сле</w:t>
      </w:r>
      <w:r w:rsidR="00536181">
        <w:rPr>
          <w:rFonts w:ascii="Times New Roman" w:hAnsi="Times New Roman" w:cs="Times New Roman"/>
          <w:sz w:val="28"/>
          <w:szCs w:val="28"/>
        </w:rPr>
        <w:t>дует</w:t>
      </w:r>
      <w:r w:rsidRPr="00DC396B">
        <w:rPr>
          <w:rFonts w:ascii="Times New Roman" w:hAnsi="Times New Roman" w:cs="Times New Roman"/>
          <w:sz w:val="28"/>
          <w:szCs w:val="28"/>
        </w:rPr>
        <w:t xml:space="preserve"> учитывать, что значительные риски для банковской системы несет высокий уровень </w:t>
      </w:r>
      <w:proofErr w:type="spellStart"/>
      <w:r w:rsidRPr="00DC396B">
        <w:rPr>
          <w:rFonts w:ascii="Times New Roman" w:hAnsi="Times New Roman" w:cs="Times New Roman"/>
          <w:sz w:val="28"/>
          <w:szCs w:val="28"/>
        </w:rPr>
        <w:t>закредитованности</w:t>
      </w:r>
      <w:proofErr w:type="spellEnd"/>
      <w:r w:rsidRPr="00DC396B">
        <w:rPr>
          <w:rFonts w:ascii="Times New Roman" w:hAnsi="Times New Roman" w:cs="Times New Roman"/>
          <w:sz w:val="28"/>
          <w:szCs w:val="28"/>
        </w:rPr>
        <w:t xml:space="preserve"> населения. В качестве возможной меры для решения проблемы можно рассматривать </w:t>
      </w:r>
      <w:r w:rsidRPr="00BB6087">
        <w:rPr>
          <w:rFonts w:ascii="Times New Roman" w:hAnsi="Times New Roman" w:cs="Times New Roman"/>
          <w:i/>
          <w:sz w:val="28"/>
          <w:szCs w:val="28"/>
        </w:rPr>
        <w:t>законодательное закрепление ограничения штрафов по просроченной задолженности</w:t>
      </w:r>
      <w:r w:rsidRPr="00DC396B">
        <w:rPr>
          <w:rFonts w:ascii="Times New Roman" w:hAnsi="Times New Roman" w:cs="Times New Roman"/>
          <w:sz w:val="28"/>
          <w:szCs w:val="28"/>
        </w:rPr>
        <w:t xml:space="preserve">. По крайне мере, с таким предложением, к депутату ГД </w:t>
      </w:r>
      <w:proofErr w:type="spellStart"/>
      <w:r w:rsidRPr="00DC396B">
        <w:rPr>
          <w:rFonts w:ascii="Times New Roman" w:hAnsi="Times New Roman" w:cs="Times New Roman"/>
          <w:sz w:val="28"/>
          <w:szCs w:val="28"/>
        </w:rPr>
        <w:t>Т.О.Алексеевой</w:t>
      </w:r>
      <w:proofErr w:type="spellEnd"/>
      <w:r w:rsidRPr="00DC396B">
        <w:rPr>
          <w:rFonts w:ascii="Times New Roman" w:hAnsi="Times New Roman" w:cs="Times New Roman"/>
          <w:sz w:val="28"/>
          <w:szCs w:val="28"/>
        </w:rPr>
        <w:t xml:space="preserve">, которая также </w:t>
      </w:r>
      <w:r w:rsidR="004413E0">
        <w:rPr>
          <w:rFonts w:ascii="Times New Roman" w:hAnsi="Times New Roman" w:cs="Times New Roman"/>
          <w:sz w:val="28"/>
          <w:szCs w:val="28"/>
        </w:rPr>
        <w:t>руководителем</w:t>
      </w:r>
      <w:r w:rsidRPr="00DC396B">
        <w:rPr>
          <w:rFonts w:ascii="Times New Roman" w:hAnsi="Times New Roman" w:cs="Times New Roman"/>
          <w:sz w:val="28"/>
          <w:szCs w:val="28"/>
        </w:rPr>
        <w:t xml:space="preserve"> Кузбасской ТПП, </w:t>
      </w:r>
      <w:r w:rsidR="004413E0">
        <w:rPr>
          <w:rFonts w:ascii="Times New Roman" w:hAnsi="Times New Roman" w:cs="Times New Roman"/>
          <w:sz w:val="28"/>
          <w:szCs w:val="28"/>
        </w:rPr>
        <w:t xml:space="preserve">обратился </w:t>
      </w:r>
      <w:r w:rsidRPr="00DC396B">
        <w:rPr>
          <w:rFonts w:ascii="Times New Roman" w:hAnsi="Times New Roman" w:cs="Times New Roman"/>
          <w:sz w:val="28"/>
          <w:szCs w:val="28"/>
        </w:rPr>
        <w:t xml:space="preserve">Губернатор Кемеровской области </w:t>
      </w:r>
      <w:proofErr w:type="spellStart"/>
      <w:r w:rsidRPr="00DC396B">
        <w:rPr>
          <w:rFonts w:ascii="Times New Roman" w:hAnsi="Times New Roman" w:cs="Times New Roman"/>
          <w:sz w:val="28"/>
          <w:szCs w:val="28"/>
        </w:rPr>
        <w:t>А.Г.Тулеев</w:t>
      </w:r>
      <w:proofErr w:type="spellEnd"/>
      <w:r w:rsidRPr="00DC396B">
        <w:rPr>
          <w:rFonts w:ascii="Times New Roman" w:hAnsi="Times New Roman" w:cs="Times New Roman"/>
          <w:sz w:val="28"/>
          <w:szCs w:val="28"/>
        </w:rPr>
        <w:t>.</w:t>
      </w:r>
    </w:p>
    <w:p w:rsidR="00D608EA" w:rsidRDefault="00D608EA" w:rsidP="00FA5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Второе. </w:t>
      </w:r>
      <w:r w:rsidRPr="00D60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все предпосылки для того, чтобы, наконец, системно заняться решением задачи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391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представляется, что раздел Антикризисного плана</w:t>
      </w:r>
      <w:r w:rsidR="00B5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импортозмащени</w:t>
      </w:r>
      <w:r w:rsidR="00B57B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 бы быть более весомым, нежели пять имеющихся в нем пу</w:t>
      </w:r>
      <w:r w:rsidR="00B57B2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</w:t>
      </w:r>
      <w:r w:rsidR="00DC3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181" w:rsidRDefault="00536181" w:rsidP="005361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полагаем, что необходимо определить приоритетные направления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импортзамещения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64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подумать о разработке конкретного перечня продукции,</w:t>
      </w:r>
      <w:r w:rsidRPr="00D77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импорт которой в Россию весьма существенен по объему и которая может быть произведена в нашей стране.</w:t>
      </w:r>
    </w:p>
    <w:p w:rsidR="00282D1C" w:rsidRDefault="00D608EA" w:rsidP="0028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условиях, когда финансы стали слишком дорогими для бизнеса, на первый план выходит вопрос спроса.</w:t>
      </w:r>
      <w:r w:rsidR="00EC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B22">
        <w:rPr>
          <w:rFonts w:ascii="Times New Roman" w:hAnsi="Times New Roman" w:cs="Times New Roman"/>
          <w:color w:val="000000" w:themeColor="text1"/>
          <w:sz w:val="28"/>
          <w:szCs w:val="28"/>
        </w:rPr>
        <w:t>Очевидно, что самый мощный государственный механизм формирования спроса</w:t>
      </w:r>
      <w:r w:rsidR="00B57B22" w:rsidRPr="00600384">
        <w:rPr>
          <w:rFonts w:ascii="Times New Roman" w:hAnsi="Times New Roman" w:cs="Times New Roman"/>
          <w:sz w:val="28"/>
          <w:szCs w:val="28"/>
        </w:rPr>
        <w:t xml:space="preserve"> –</w:t>
      </w:r>
      <w:r w:rsidR="00536181">
        <w:rPr>
          <w:rFonts w:ascii="Times New Roman" w:hAnsi="Times New Roman" w:cs="Times New Roman"/>
          <w:sz w:val="28"/>
          <w:szCs w:val="28"/>
        </w:rPr>
        <w:t xml:space="preserve"> это</w:t>
      </w:r>
      <w:r w:rsidR="00B57B22" w:rsidRPr="00600384">
        <w:rPr>
          <w:rFonts w:ascii="Times New Roman" w:hAnsi="Times New Roman" w:cs="Times New Roman"/>
          <w:sz w:val="28"/>
          <w:szCs w:val="28"/>
        </w:rPr>
        <w:t xml:space="preserve"> </w:t>
      </w:r>
      <w:r w:rsidR="00B57B22" w:rsidRPr="00EC391F">
        <w:rPr>
          <w:rFonts w:ascii="Times New Roman" w:hAnsi="Times New Roman" w:cs="Times New Roman"/>
          <w:i/>
          <w:sz w:val="28"/>
          <w:szCs w:val="28"/>
        </w:rPr>
        <w:t>госзаказ</w:t>
      </w:r>
      <w:r w:rsidR="00B57B22" w:rsidRPr="00600384">
        <w:rPr>
          <w:rFonts w:ascii="Times New Roman" w:hAnsi="Times New Roman" w:cs="Times New Roman"/>
          <w:sz w:val="28"/>
          <w:szCs w:val="28"/>
        </w:rPr>
        <w:t xml:space="preserve">. </w:t>
      </w:r>
      <w:r w:rsidR="00B57B22">
        <w:rPr>
          <w:rFonts w:ascii="Times New Roman" w:hAnsi="Times New Roman" w:cs="Times New Roman"/>
          <w:sz w:val="28"/>
          <w:szCs w:val="28"/>
        </w:rPr>
        <w:t xml:space="preserve">Мы должны настроить </w:t>
      </w:r>
      <w:r w:rsidR="00B57B22" w:rsidRPr="00600384">
        <w:rPr>
          <w:rFonts w:ascii="Times New Roman" w:hAnsi="Times New Roman" w:cs="Times New Roman"/>
          <w:sz w:val="28"/>
          <w:szCs w:val="28"/>
        </w:rPr>
        <w:t>контрактн</w:t>
      </w:r>
      <w:r w:rsidR="00B57B22">
        <w:rPr>
          <w:rFonts w:ascii="Times New Roman" w:hAnsi="Times New Roman" w:cs="Times New Roman"/>
          <w:sz w:val="28"/>
          <w:szCs w:val="28"/>
        </w:rPr>
        <w:t>ую систему таким образом, чтобы</w:t>
      </w:r>
      <w:r w:rsidR="00B57B22" w:rsidRPr="00600384">
        <w:rPr>
          <w:rFonts w:ascii="Times New Roman" w:hAnsi="Times New Roman" w:cs="Times New Roman"/>
          <w:sz w:val="28"/>
          <w:szCs w:val="28"/>
        </w:rPr>
        <w:t xml:space="preserve"> </w:t>
      </w:r>
      <w:r w:rsidR="00B57B22">
        <w:rPr>
          <w:rFonts w:ascii="Times New Roman" w:hAnsi="Times New Roman" w:cs="Times New Roman"/>
          <w:sz w:val="28"/>
          <w:szCs w:val="28"/>
        </w:rPr>
        <w:t>товары</w:t>
      </w:r>
      <w:r w:rsidR="00B57B22" w:rsidRPr="00600384">
        <w:rPr>
          <w:rFonts w:ascii="Times New Roman" w:hAnsi="Times New Roman" w:cs="Times New Roman"/>
          <w:sz w:val="28"/>
          <w:szCs w:val="28"/>
        </w:rPr>
        <w:t xml:space="preserve"> российского происхождения </w:t>
      </w:r>
      <w:r w:rsidR="00B57B22">
        <w:rPr>
          <w:rFonts w:ascii="Times New Roman" w:hAnsi="Times New Roman" w:cs="Times New Roman"/>
          <w:sz w:val="28"/>
          <w:szCs w:val="28"/>
        </w:rPr>
        <w:t>получили максимально возможные</w:t>
      </w:r>
      <w:r w:rsidR="00B57B22" w:rsidRPr="00600384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B57B22">
        <w:rPr>
          <w:rFonts w:ascii="Times New Roman" w:hAnsi="Times New Roman" w:cs="Times New Roman"/>
          <w:sz w:val="28"/>
          <w:szCs w:val="28"/>
        </w:rPr>
        <w:t>и при закупках</w:t>
      </w:r>
      <w:r w:rsidR="000B4290">
        <w:rPr>
          <w:rFonts w:ascii="Times New Roman" w:hAnsi="Times New Roman" w:cs="Times New Roman"/>
          <w:sz w:val="28"/>
          <w:szCs w:val="28"/>
        </w:rPr>
        <w:t xml:space="preserve"> (учитывая при этом</w:t>
      </w:r>
      <w:r w:rsidR="00282D1C">
        <w:rPr>
          <w:rFonts w:ascii="Times New Roman" w:hAnsi="Times New Roman" w:cs="Times New Roman"/>
          <w:sz w:val="28"/>
          <w:szCs w:val="28"/>
        </w:rPr>
        <w:t xml:space="preserve">, что </w:t>
      </w:r>
      <w:r w:rsidR="00E41C9C">
        <w:rPr>
          <w:rFonts w:ascii="Times New Roman" w:hAnsi="Times New Roman" w:cs="Times New Roman"/>
          <w:sz w:val="28"/>
          <w:szCs w:val="28"/>
        </w:rPr>
        <w:t>теперь</w:t>
      </w:r>
      <w:r w:rsidR="00282D1C">
        <w:rPr>
          <w:rFonts w:ascii="Times New Roman" w:hAnsi="Times New Roman" w:cs="Times New Roman"/>
          <w:sz w:val="28"/>
          <w:szCs w:val="28"/>
        </w:rPr>
        <w:t xml:space="preserve"> мы работаем в рамках Е</w:t>
      </w:r>
      <w:r w:rsidR="000B4290">
        <w:rPr>
          <w:rFonts w:ascii="Times New Roman" w:hAnsi="Times New Roman" w:cs="Times New Roman"/>
          <w:sz w:val="28"/>
          <w:szCs w:val="28"/>
        </w:rPr>
        <w:t xml:space="preserve">АЭС). </w:t>
      </w:r>
      <w:r w:rsidR="00282D1C">
        <w:rPr>
          <w:rFonts w:ascii="Times New Roman" w:hAnsi="Times New Roman" w:cs="Times New Roman"/>
          <w:sz w:val="28"/>
          <w:szCs w:val="28"/>
        </w:rPr>
        <w:t xml:space="preserve">Сегодня, например, для </w:t>
      </w:r>
      <w:r w:rsidR="00282D1C" w:rsidRPr="007400FA">
        <w:rPr>
          <w:rFonts w:ascii="Times New Roman" w:hAnsi="Times New Roman" w:cs="Times New Roman"/>
          <w:sz w:val="28"/>
          <w:szCs w:val="28"/>
        </w:rPr>
        <w:t>отдельных видов товаров в рамках контрактной системы действуют 15</w:t>
      </w:r>
      <w:r w:rsidR="00282D1C">
        <w:rPr>
          <w:rFonts w:ascii="Times New Roman" w:hAnsi="Times New Roman" w:cs="Times New Roman"/>
          <w:sz w:val="28"/>
          <w:szCs w:val="28"/>
        </w:rPr>
        <w:t>%</w:t>
      </w:r>
      <w:r w:rsidR="000B42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B4290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282D1C" w:rsidRPr="007400FA">
        <w:rPr>
          <w:rFonts w:ascii="Times New Roman" w:hAnsi="Times New Roman" w:cs="Times New Roman"/>
          <w:sz w:val="28"/>
          <w:szCs w:val="28"/>
        </w:rPr>
        <w:t xml:space="preserve"> преференции в отношении цены контракта для </w:t>
      </w:r>
      <w:r w:rsidR="00282D1C" w:rsidRPr="007400FA">
        <w:rPr>
          <w:rFonts w:ascii="Times New Roman" w:hAnsi="Times New Roman" w:cs="Times New Roman"/>
          <w:sz w:val="28"/>
          <w:szCs w:val="28"/>
        </w:rPr>
        <w:lastRenderedPageBreak/>
        <w:t>поставщиков товаров российского, белорусского и казахстанского происхождения</w:t>
      </w:r>
      <w:r w:rsidR="000B4290">
        <w:rPr>
          <w:rFonts w:ascii="Times New Roman" w:hAnsi="Times New Roman" w:cs="Times New Roman"/>
          <w:sz w:val="28"/>
          <w:szCs w:val="28"/>
        </w:rPr>
        <w:t xml:space="preserve"> (</w:t>
      </w:r>
      <w:r w:rsidR="00282D1C">
        <w:rPr>
          <w:rFonts w:ascii="Times New Roman" w:hAnsi="Times New Roman" w:cs="Times New Roman"/>
          <w:sz w:val="28"/>
          <w:szCs w:val="28"/>
        </w:rPr>
        <w:t>ТПП РФ выступала за увеличение такого порога до 20%</w:t>
      </w:r>
      <w:r w:rsidR="000B4290">
        <w:rPr>
          <w:rFonts w:ascii="Times New Roman" w:hAnsi="Times New Roman" w:cs="Times New Roman"/>
          <w:sz w:val="28"/>
          <w:szCs w:val="28"/>
        </w:rPr>
        <w:t>)</w:t>
      </w:r>
      <w:r w:rsidR="00282D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38A" w:rsidRDefault="001B138A" w:rsidP="001B13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894">
        <w:rPr>
          <w:rFonts w:ascii="Times New Roman" w:hAnsi="Times New Roman" w:cs="Times New Roman"/>
          <w:b/>
          <w:sz w:val="28"/>
          <w:szCs w:val="28"/>
        </w:rPr>
        <w:t>Третье.</w:t>
      </w:r>
      <w:r w:rsidRPr="008B6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 дефицита финансовых средств о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дним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ключевых направлений становится работ</w:t>
      </w:r>
      <w:r w:rsidR="00A276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привлечению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Большое значение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приобретает 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по повышению инвестиционной привлекательности регионов. Именно поэтому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6179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угими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деловыми объединениями и А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797">
        <w:rPr>
          <w:rFonts w:ascii="Times New Roman" w:hAnsi="Times New Roman" w:cs="Times New Roman"/>
          <w:color w:val="000000" w:themeColor="text1"/>
          <w:sz w:val="28"/>
          <w:szCs w:val="28"/>
        </w:rPr>
        <w:t>активно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F61797">
        <w:rPr>
          <w:rFonts w:ascii="Times New Roman" w:hAnsi="Times New Roman" w:cs="Times New Roman"/>
          <w:color w:val="000000" w:themeColor="text1"/>
          <w:sz w:val="28"/>
          <w:szCs w:val="28"/>
        </w:rPr>
        <w:t>аем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</w:t>
      </w:r>
      <w:r w:rsidRPr="00F617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Национального рейтинга состояния инвестиционного климата в субъектах РФ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71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Пожалуй, главным его преимуществом является 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>выявл</w:t>
      </w:r>
      <w:r w:rsidR="0057147A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</w:t>
      </w:r>
      <w:r w:rsidR="0057147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практик» - оптимальны</w:t>
      </w:r>
      <w:r w:rsidR="0057147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57147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типовых проблем </w:t>
      </w:r>
      <w:proofErr w:type="spellStart"/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>инвестклимата</w:t>
      </w:r>
      <w:proofErr w:type="spellEnd"/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анализ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в других регионах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практические рекомендации</w:t>
      </w:r>
      <w:r w:rsidRPr="00010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44E7" w:rsidRPr="007073A8" w:rsidRDefault="00536181" w:rsidP="00571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</w:t>
      </w:r>
      <w:r w:rsidR="00E41C9C" w:rsidRPr="007244E7">
        <w:rPr>
          <w:rFonts w:ascii="Times New Roman" w:hAnsi="Times New Roman" w:cs="Times New Roman"/>
          <w:b/>
          <w:sz w:val="28"/>
          <w:szCs w:val="28"/>
        </w:rPr>
        <w:t xml:space="preserve">е. </w:t>
      </w:r>
      <w:r w:rsidR="00E41C9C" w:rsidRPr="007244E7">
        <w:rPr>
          <w:rFonts w:ascii="Times New Roman" w:hAnsi="Times New Roman" w:cs="Times New Roman"/>
          <w:sz w:val="28"/>
          <w:szCs w:val="28"/>
        </w:rPr>
        <w:t>Необходимы корректировки тарифной и налоговой политики.</w:t>
      </w:r>
      <w:r w:rsidR="0057147A">
        <w:rPr>
          <w:rFonts w:ascii="Times New Roman" w:hAnsi="Times New Roman" w:cs="Times New Roman"/>
          <w:sz w:val="28"/>
          <w:szCs w:val="28"/>
        </w:rPr>
        <w:t xml:space="preserve"> Мы убеждены</w:t>
      </w:r>
      <w:r w:rsidR="00E41C9C" w:rsidRPr="007244E7">
        <w:rPr>
          <w:rFonts w:ascii="Times New Roman" w:hAnsi="Times New Roman" w:cs="Times New Roman"/>
          <w:sz w:val="28"/>
          <w:szCs w:val="28"/>
        </w:rPr>
        <w:t xml:space="preserve">, что </w:t>
      </w:r>
      <w:r w:rsidR="001462D8">
        <w:rPr>
          <w:rFonts w:ascii="Times New Roman" w:hAnsi="Times New Roman" w:cs="Times New Roman"/>
          <w:sz w:val="28"/>
          <w:szCs w:val="28"/>
        </w:rPr>
        <w:t xml:space="preserve">в </w:t>
      </w:r>
      <w:r w:rsidR="00E41C9C" w:rsidRPr="007244E7">
        <w:rPr>
          <w:rFonts w:ascii="Times New Roman" w:hAnsi="Times New Roman" w:cs="Times New Roman"/>
          <w:sz w:val="28"/>
          <w:szCs w:val="28"/>
        </w:rPr>
        <w:t>текущей ситуации можно рассмотреть вопрос о целесообразности установления моратория на рост тарифов естественных монополий на 2015-2016 г</w:t>
      </w:r>
      <w:r w:rsidR="0057147A">
        <w:rPr>
          <w:rFonts w:ascii="Times New Roman" w:hAnsi="Times New Roman" w:cs="Times New Roman"/>
          <w:sz w:val="28"/>
          <w:szCs w:val="28"/>
        </w:rPr>
        <w:t>г</w:t>
      </w:r>
      <w:r w:rsidR="00E41C9C" w:rsidRPr="007244E7">
        <w:rPr>
          <w:rFonts w:ascii="Times New Roman" w:hAnsi="Times New Roman" w:cs="Times New Roman"/>
          <w:sz w:val="28"/>
          <w:szCs w:val="28"/>
        </w:rPr>
        <w:t>.</w:t>
      </w:r>
      <w:r w:rsidR="0057147A">
        <w:rPr>
          <w:rFonts w:ascii="Times New Roman" w:hAnsi="Times New Roman" w:cs="Times New Roman"/>
          <w:sz w:val="28"/>
          <w:szCs w:val="28"/>
        </w:rPr>
        <w:t xml:space="preserve"> </w:t>
      </w:r>
      <w:r w:rsidR="00066C6F">
        <w:rPr>
          <w:rFonts w:ascii="Times New Roman" w:hAnsi="Times New Roman" w:cs="Times New Roman"/>
          <w:sz w:val="28"/>
          <w:szCs w:val="28"/>
        </w:rPr>
        <w:t>Н</w:t>
      </w:r>
      <w:r w:rsidR="007244E7" w:rsidRPr="007244E7">
        <w:rPr>
          <w:rFonts w:ascii="Times New Roman" w:hAnsi="Times New Roman" w:cs="Times New Roman"/>
          <w:sz w:val="28"/>
          <w:szCs w:val="28"/>
        </w:rPr>
        <w:t>апомню, что Палата</w:t>
      </w:r>
      <w:r w:rsidR="007244E7">
        <w:rPr>
          <w:rFonts w:ascii="Times New Roman" w:hAnsi="Times New Roman" w:cs="Times New Roman"/>
          <w:sz w:val="28"/>
          <w:szCs w:val="28"/>
        </w:rPr>
        <w:t xml:space="preserve"> неоднократно</w:t>
      </w:r>
      <w:r w:rsidR="007244E7" w:rsidRPr="007244E7">
        <w:rPr>
          <w:rFonts w:ascii="Times New Roman" w:hAnsi="Times New Roman" w:cs="Times New Roman"/>
          <w:sz w:val="28"/>
          <w:szCs w:val="28"/>
        </w:rPr>
        <w:t xml:space="preserve"> ставила вопрос о разработке</w:t>
      </w:r>
      <w:r w:rsidR="00E41C9C" w:rsidRPr="007244E7">
        <w:rPr>
          <w:rFonts w:ascii="Times New Roman" w:hAnsi="Times New Roman" w:cs="Times New Roman"/>
          <w:sz w:val="28"/>
          <w:szCs w:val="28"/>
        </w:rPr>
        <w:t xml:space="preserve"> </w:t>
      </w:r>
      <w:r w:rsidR="001462D8">
        <w:rPr>
          <w:rFonts w:ascii="Times New Roman" w:hAnsi="Times New Roman" w:cs="Times New Roman"/>
          <w:sz w:val="28"/>
          <w:szCs w:val="28"/>
        </w:rPr>
        <w:t xml:space="preserve">концепции </w:t>
      </w:r>
      <w:r w:rsidR="00E41C9C" w:rsidRPr="007244E7">
        <w:rPr>
          <w:rFonts w:ascii="Times New Roman" w:hAnsi="Times New Roman" w:cs="Times New Roman"/>
          <w:sz w:val="28"/>
          <w:szCs w:val="28"/>
        </w:rPr>
        <w:t>государственн</w:t>
      </w:r>
      <w:r w:rsidR="007244E7" w:rsidRPr="007244E7">
        <w:rPr>
          <w:rFonts w:ascii="Times New Roman" w:hAnsi="Times New Roman" w:cs="Times New Roman"/>
          <w:sz w:val="28"/>
          <w:szCs w:val="28"/>
        </w:rPr>
        <w:t>ой</w:t>
      </w:r>
      <w:r w:rsidR="007244E7">
        <w:rPr>
          <w:rFonts w:ascii="Times New Roman" w:hAnsi="Times New Roman" w:cs="Times New Roman"/>
          <w:sz w:val="28"/>
          <w:szCs w:val="28"/>
        </w:rPr>
        <w:t xml:space="preserve"> ценовой политики в РФ</w:t>
      </w:r>
      <w:r w:rsidR="00B83594">
        <w:rPr>
          <w:rFonts w:ascii="Times New Roman" w:hAnsi="Times New Roman" w:cs="Times New Roman"/>
          <w:sz w:val="28"/>
          <w:szCs w:val="28"/>
        </w:rPr>
        <w:t xml:space="preserve"> и успешно провела три всероссийские конференции по проблемам ценообразования.</w:t>
      </w:r>
      <w:r w:rsidR="00E41C9C" w:rsidRPr="00724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C6F" w:rsidRPr="0090128A" w:rsidRDefault="0057147A" w:rsidP="003018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6C6F">
        <w:rPr>
          <w:rFonts w:ascii="Times New Roman" w:hAnsi="Times New Roman" w:cs="Times New Roman"/>
          <w:sz w:val="28"/>
          <w:szCs w:val="28"/>
        </w:rPr>
        <w:t>ужно, наконец, вспомнить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C6F">
        <w:rPr>
          <w:rFonts w:ascii="Times New Roman" w:hAnsi="Times New Roman" w:cs="Times New Roman"/>
          <w:sz w:val="28"/>
          <w:szCs w:val="28"/>
        </w:rPr>
        <w:t xml:space="preserve">о </w:t>
      </w:r>
      <w:r w:rsidR="00066C6F" w:rsidRPr="0057147A">
        <w:rPr>
          <w:rFonts w:ascii="Times New Roman" w:hAnsi="Times New Roman" w:cs="Times New Roman"/>
          <w:i/>
          <w:sz w:val="28"/>
          <w:szCs w:val="28"/>
        </w:rPr>
        <w:t>стимулирующ</w:t>
      </w:r>
      <w:r w:rsidRPr="0057147A">
        <w:rPr>
          <w:rFonts w:ascii="Times New Roman" w:hAnsi="Times New Roman" w:cs="Times New Roman"/>
          <w:i/>
          <w:sz w:val="28"/>
          <w:szCs w:val="28"/>
        </w:rPr>
        <w:t>ей</w:t>
      </w:r>
      <w:r w:rsidR="00066C6F" w:rsidRPr="005714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38A" w:rsidRPr="0057147A">
        <w:rPr>
          <w:rFonts w:ascii="Times New Roman" w:hAnsi="Times New Roman" w:cs="Times New Roman"/>
          <w:i/>
          <w:sz w:val="28"/>
          <w:szCs w:val="28"/>
        </w:rPr>
        <w:t>функци</w:t>
      </w:r>
      <w:r w:rsidRPr="0057147A">
        <w:rPr>
          <w:rFonts w:ascii="Times New Roman" w:hAnsi="Times New Roman" w:cs="Times New Roman"/>
          <w:i/>
          <w:sz w:val="28"/>
          <w:szCs w:val="28"/>
        </w:rPr>
        <w:t>и налогов</w:t>
      </w:r>
      <w:r w:rsidR="00066C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C6F">
        <w:rPr>
          <w:rFonts w:ascii="Times New Roman" w:hAnsi="Times New Roman" w:cs="Times New Roman"/>
          <w:sz w:val="28"/>
          <w:szCs w:val="28"/>
        </w:rPr>
        <w:t>В качестве мер налогового стимулир</w:t>
      </w:r>
      <w:r w:rsidR="003018AC">
        <w:rPr>
          <w:rFonts w:ascii="Times New Roman" w:hAnsi="Times New Roman" w:cs="Times New Roman"/>
          <w:sz w:val="28"/>
          <w:szCs w:val="28"/>
        </w:rPr>
        <w:t>ования можно было бы предложить</w:t>
      </w:r>
      <w:r w:rsidR="00066C6F" w:rsidRPr="00066C6F">
        <w:rPr>
          <w:rFonts w:ascii="Times New Roman" w:hAnsi="Times New Roman" w:cs="Times New Roman"/>
          <w:sz w:val="28"/>
          <w:szCs w:val="28"/>
        </w:rPr>
        <w:t xml:space="preserve"> введение 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>50% целевой инвестиционной налоговой льготы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,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налоговы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е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каникул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ы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по налогу на имущество организаций для новых промышленных производств на срок до 3 ле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т после сдачи их в эксплуатацию,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ускоренная а</w:t>
      </w:r>
      <w:r w:rsidR="001462D8" w:rsidRPr="0090128A">
        <w:rPr>
          <w:rFonts w:ascii="Times New Roman" w:hAnsi="Times New Roman" w:cs="Times New Roman"/>
          <w:i/>
          <w:sz w:val="28"/>
          <w:szCs w:val="28"/>
        </w:rPr>
        <w:t xml:space="preserve">мортизация высокотехнологичного 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>и российского оборудования, льгот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ы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по земельному налогу для вновь создаваемых объектов, производств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,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налоговы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е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ы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>НДС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и налогу на прибыль на</w:t>
      </w:r>
      <w:proofErr w:type="gramEnd"/>
      <w:r w:rsidR="00066C6F" w:rsidRPr="0090128A">
        <w:rPr>
          <w:rFonts w:ascii="Times New Roman" w:hAnsi="Times New Roman" w:cs="Times New Roman"/>
          <w:i/>
          <w:sz w:val="28"/>
          <w:szCs w:val="28"/>
        </w:rPr>
        <w:t xml:space="preserve"> срок от двух до пяти лет</w:t>
      </w:r>
      <w:r w:rsidR="003018AC" w:rsidRPr="0090128A">
        <w:rPr>
          <w:rFonts w:ascii="Times New Roman" w:hAnsi="Times New Roman" w:cs="Times New Roman"/>
          <w:i/>
          <w:sz w:val="28"/>
          <w:szCs w:val="28"/>
        </w:rPr>
        <w:t xml:space="preserve"> для обрабатывающих производств</w:t>
      </w:r>
      <w:r w:rsidR="00066C6F" w:rsidRPr="0090128A">
        <w:rPr>
          <w:rFonts w:ascii="Times New Roman" w:hAnsi="Times New Roman" w:cs="Times New Roman"/>
          <w:i/>
          <w:sz w:val="28"/>
          <w:szCs w:val="28"/>
        </w:rPr>
        <w:t>. </w:t>
      </w:r>
    </w:p>
    <w:p w:rsidR="00D31759" w:rsidRDefault="00536181" w:rsidP="00D3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066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</w:t>
      </w:r>
      <w:r w:rsidR="005B2C91" w:rsidRPr="005B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 </w:t>
      </w:r>
      <w:r w:rsidR="005B2C91" w:rsidRPr="005B2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поддержка малого бизнеса.</w:t>
      </w:r>
      <w:r w:rsidR="005B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5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</w:t>
      </w:r>
      <w:r w:rsidR="00B83594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5B2C91" w:rsidRPr="005B2C91">
        <w:rPr>
          <w:rFonts w:ascii="Times New Roman" w:hAnsi="Times New Roman" w:cs="Times New Roman"/>
          <w:sz w:val="28"/>
          <w:szCs w:val="28"/>
        </w:rPr>
        <w:t>предложений</w:t>
      </w:r>
      <w:r w:rsidR="005B2C91">
        <w:rPr>
          <w:rFonts w:ascii="Times New Roman" w:hAnsi="Times New Roman" w:cs="Times New Roman"/>
          <w:sz w:val="28"/>
          <w:szCs w:val="28"/>
        </w:rPr>
        <w:t xml:space="preserve"> нашл</w:t>
      </w:r>
      <w:r w:rsidR="00B83594">
        <w:rPr>
          <w:rFonts w:ascii="Times New Roman" w:hAnsi="Times New Roman" w:cs="Times New Roman"/>
          <w:sz w:val="28"/>
          <w:szCs w:val="28"/>
        </w:rPr>
        <w:t>а</w:t>
      </w:r>
      <w:r w:rsidR="005B2C91">
        <w:rPr>
          <w:rFonts w:ascii="Times New Roman" w:hAnsi="Times New Roman" w:cs="Times New Roman"/>
          <w:sz w:val="28"/>
          <w:szCs w:val="28"/>
        </w:rPr>
        <w:t xml:space="preserve"> отражение в антикризисном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план</w:t>
      </w:r>
      <w:r w:rsidR="005B2C91">
        <w:rPr>
          <w:rFonts w:ascii="Times New Roman" w:hAnsi="Times New Roman" w:cs="Times New Roman"/>
          <w:sz w:val="28"/>
          <w:szCs w:val="28"/>
        </w:rPr>
        <w:t>е Правительства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. </w:t>
      </w:r>
      <w:r w:rsidR="005B2C91">
        <w:rPr>
          <w:rFonts w:ascii="Times New Roman" w:hAnsi="Times New Roman" w:cs="Times New Roman"/>
          <w:sz w:val="28"/>
          <w:szCs w:val="28"/>
        </w:rPr>
        <w:t>Вместе с тем, есть ряд важных моментов</w:t>
      </w:r>
      <w:r w:rsidR="00D31759">
        <w:rPr>
          <w:rFonts w:ascii="Times New Roman" w:hAnsi="Times New Roman" w:cs="Times New Roman"/>
          <w:sz w:val="28"/>
          <w:szCs w:val="28"/>
        </w:rPr>
        <w:t>, на которые необходимо обратить внимание.</w:t>
      </w:r>
      <w:r w:rsidR="00B83594">
        <w:rPr>
          <w:rFonts w:ascii="Times New Roman" w:hAnsi="Times New Roman" w:cs="Times New Roman"/>
          <w:sz w:val="28"/>
          <w:szCs w:val="28"/>
        </w:rPr>
        <w:t xml:space="preserve"> </w:t>
      </w:r>
      <w:r w:rsidR="00D31759">
        <w:rPr>
          <w:rFonts w:ascii="Times New Roman" w:hAnsi="Times New Roman" w:cs="Times New Roman"/>
          <w:sz w:val="28"/>
          <w:szCs w:val="28"/>
        </w:rPr>
        <w:t>Целесообразно максимально задействовать</w:t>
      </w:r>
      <w:r w:rsidR="00E41C9C">
        <w:rPr>
          <w:rFonts w:ascii="Times New Roman" w:hAnsi="Times New Roman" w:cs="Times New Roman"/>
          <w:sz w:val="28"/>
          <w:szCs w:val="28"/>
        </w:rPr>
        <w:t xml:space="preserve"> </w:t>
      </w:r>
      <w:r w:rsidR="00D31759" w:rsidRPr="00B83594">
        <w:rPr>
          <w:rFonts w:ascii="Times New Roman" w:hAnsi="Times New Roman" w:cs="Times New Roman"/>
          <w:i/>
          <w:sz w:val="28"/>
          <w:szCs w:val="28"/>
        </w:rPr>
        <w:t xml:space="preserve">механизм </w:t>
      </w:r>
      <w:proofErr w:type="spellStart"/>
      <w:r w:rsidR="00D31759" w:rsidRPr="00B83594">
        <w:rPr>
          <w:rFonts w:ascii="Times New Roman" w:hAnsi="Times New Roman" w:cs="Times New Roman"/>
          <w:i/>
          <w:sz w:val="28"/>
          <w:szCs w:val="28"/>
        </w:rPr>
        <w:t>госзакупок</w:t>
      </w:r>
      <w:proofErr w:type="spellEnd"/>
      <w:r w:rsidR="00D31759" w:rsidRPr="00B83594">
        <w:rPr>
          <w:rFonts w:ascii="Times New Roman" w:hAnsi="Times New Roman" w:cs="Times New Roman"/>
          <w:i/>
          <w:sz w:val="28"/>
          <w:szCs w:val="28"/>
        </w:rPr>
        <w:t xml:space="preserve"> в целях расширения рынков сбыта МСП</w:t>
      </w:r>
      <w:r w:rsidR="00D31759">
        <w:rPr>
          <w:rFonts w:ascii="Times New Roman" w:hAnsi="Times New Roman" w:cs="Times New Roman"/>
          <w:sz w:val="28"/>
          <w:szCs w:val="28"/>
        </w:rPr>
        <w:t>. В частности,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31759">
        <w:rPr>
          <w:rFonts w:ascii="Times New Roman" w:hAnsi="Times New Roman" w:cs="Times New Roman"/>
          <w:sz w:val="28"/>
          <w:szCs w:val="28"/>
        </w:rPr>
        <w:t>понизить верхнюю границу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размера обеспечения исполнения контракта с 30 до 15</w:t>
      </w:r>
      <w:r w:rsidR="00B83594">
        <w:rPr>
          <w:rFonts w:ascii="Times New Roman" w:hAnsi="Times New Roman" w:cs="Times New Roman"/>
          <w:sz w:val="28"/>
          <w:szCs w:val="28"/>
        </w:rPr>
        <w:t xml:space="preserve">% и </w:t>
      </w:r>
      <w:r w:rsidR="00D31759">
        <w:rPr>
          <w:rFonts w:ascii="Times New Roman" w:hAnsi="Times New Roman" w:cs="Times New Roman"/>
          <w:sz w:val="28"/>
          <w:szCs w:val="28"/>
        </w:rPr>
        <w:t>использовать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в государственных (муниципальных) контрактах механизма денежных компенсаций курсовых потерь в валютных контрактах.</w:t>
      </w:r>
    </w:p>
    <w:p w:rsidR="00D31759" w:rsidRDefault="00D31759" w:rsidP="00D3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конкретизации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</w:t>
      </w:r>
      <w:r w:rsidR="00A27695">
        <w:rPr>
          <w:rFonts w:ascii="Times New Roman" w:hAnsi="Times New Roman" w:cs="Times New Roman"/>
          <w:sz w:val="28"/>
          <w:szCs w:val="28"/>
        </w:rPr>
        <w:t>а</w:t>
      </w:r>
      <w:r w:rsidR="005B2C91" w:rsidRPr="005B2C91">
        <w:rPr>
          <w:rFonts w:ascii="Times New Roman" w:hAnsi="Times New Roman" w:cs="Times New Roman"/>
          <w:sz w:val="28"/>
          <w:szCs w:val="28"/>
        </w:rPr>
        <w:t>нтикризисного плана</w:t>
      </w:r>
      <w:r>
        <w:rPr>
          <w:rFonts w:ascii="Times New Roman" w:hAnsi="Times New Roman" w:cs="Times New Roman"/>
          <w:sz w:val="28"/>
          <w:szCs w:val="28"/>
        </w:rPr>
        <w:t xml:space="preserve"> по расширению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доступа субъектов МСП к закупкам госкомпаний, </w:t>
      </w:r>
      <w:r w:rsidR="00B83594">
        <w:rPr>
          <w:rFonts w:ascii="Times New Roman" w:hAnsi="Times New Roman" w:cs="Times New Roman"/>
          <w:sz w:val="28"/>
          <w:szCs w:val="28"/>
        </w:rPr>
        <w:t>мы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предлагае</w:t>
      </w:r>
      <w:r w:rsidR="00B83594">
        <w:rPr>
          <w:rFonts w:ascii="Times New Roman" w:hAnsi="Times New Roman" w:cs="Times New Roman"/>
          <w:sz w:val="28"/>
          <w:szCs w:val="28"/>
        </w:rPr>
        <w:t>м</w:t>
      </w:r>
      <w:r w:rsidR="005B2C91" w:rsidRPr="005B2C9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B83594">
        <w:rPr>
          <w:rFonts w:ascii="Times New Roman" w:hAnsi="Times New Roman" w:cs="Times New Roman"/>
          <w:sz w:val="28"/>
          <w:szCs w:val="28"/>
        </w:rPr>
        <w:t>е</w:t>
      </w:r>
      <w:r w:rsidR="005B2C91" w:rsidRPr="005B2C91">
        <w:rPr>
          <w:rFonts w:ascii="Times New Roman" w:hAnsi="Times New Roman" w:cs="Times New Roman"/>
          <w:sz w:val="28"/>
          <w:szCs w:val="28"/>
        </w:rPr>
        <w:t>е:</w:t>
      </w:r>
    </w:p>
    <w:p w:rsidR="00D31759" w:rsidRDefault="00D31759" w:rsidP="00D3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91" w:rsidRPr="005B2C91">
        <w:rPr>
          <w:rFonts w:ascii="Times New Roman" w:hAnsi="Times New Roman" w:cs="Times New Roman"/>
          <w:sz w:val="28"/>
          <w:szCs w:val="28"/>
        </w:rPr>
        <w:t>формирование реестра поставщиков - субъектов МСП, что значительно бы упростило подтверждение статуса компании при участии в закупках;</w:t>
      </w:r>
    </w:p>
    <w:p w:rsidR="00D31759" w:rsidRDefault="00D31759" w:rsidP="00D3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91" w:rsidRPr="005B2C91">
        <w:rPr>
          <w:rFonts w:ascii="Times New Roman" w:hAnsi="Times New Roman" w:cs="Times New Roman"/>
          <w:sz w:val="28"/>
          <w:szCs w:val="28"/>
        </w:rPr>
        <w:t>унификация правил осуществления закупок на электронных площадках различных компаний;</w:t>
      </w:r>
    </w:p>
    <w:p w:rsidR="00D31759" w:rsidRDefault="00D31759" w:rsidP="00D3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C91" w:rsidRPr="005B2C91">
        <w:rPr>
          <w:rFonts w:ascii="Times New Roman" w:hAnsi="Times New Roman" w:cs="Times New Roman"/>
          <w:sz w:val="28"/>
          <w:szCs w:val="28"/>
        </w:rPr>
        <w:t>снижение стоимости электронной цифровой подписи для малого бизнеса и рассмотрение возможности использование единой электронной цифровой подписи при закупках;</w:t>
      </w:r>
    </w:p>
    <w:p w:rsidR="005B2C91" w:rsidRPr="00D31759" w:rsidRDefault="00D31759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E41C9C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AB0">
        <w:rPr>
          <w:rFonts w:ascii="Times New Roman" w:hAnsi="Times New Roman" w:cs="Times New Roman"/>
          <w:sz w:val="28"/>
          <w:szCs w:val="28"/>
        </w:rPr>
        <w:t>продолжаем</w:t>
      </w:r>
      <w:r w:rsidR="005B2C91" w:rsidRPr="00D31759">
        <w:rPr>
          <w:rFonts w:ascii="Times New Roman" w:hAnsi="Times New Roman" w:cs="Times New Roman"/>
          <w:sz w:val="28"/>
          <w:szCs w:val="28"/>
        </w:rPr>
        <w:t xml:space="preserve"> настаивать на необходимости:</w:t>
      </w:r>
    </w:p>
    <w:p w:rsidR="005B2C91" w:rsidRPr="005B2C91" w:rsidRDefault="005B2C91" w:rsidP="00FA5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91">
        <w:rPr>
          <w:rFonts w:ascii="Times New Roman" w:hAnsi="Times New Roman" w:cs="Times New Roman"/>
          <w:sz w:val="28"/>
          <w:szCs w:val="28"/>
        </w:rPr>
        <w:lastRenderedPageBreak/>
        <w:t xml:space="preserve">- введения института </w:t>
      </w:r>
      <w:proofErr w:type="spellStart"/>
      <w:r w:rsidRPr="005B2C9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5B2C91">
        <w:rPr>
          <w:rFonts w:ascii="Times New Roman" w:hAnsi="Times New Roman" w:cs="Times New Roman"/>
          <w:sz w:val="28"/>
          <w:szCs w:val="28"/>
        </w:rPr>
        <w:t xml:space="preserve"> без регистрации предпринимательской деятельности;</w:t>
      </w:r>
    </w:p>
    <w:p w:rsidR="005B2C91" w:rsidRPr="005B2C91" w:rsidRDefault="005B2C91" w:rsidP="00FA5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91">
        <w:rPr>
          <w:rFonts w:ascii="Times New Roman" w:hAnsi="Times New Roman" w:cs="Times New Roman"/>
          <w:sz w:val="28"/>
          <w:szCs w:val="28"/>
        </w:rPr>
        <w:t>- увеличения пороговой величины оборота для применения упрощенного режима налогообложения до 200 млн. рублей;</w:t>
      </w:r>
    </w:p>
    <w:p w:rsidR="005B2C91" w:rsidRPr="005B2C91" w:rsidRDefault="005B2C91" w:rsidP="00FA5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91">
        <w:rPr>
          <w:rFonts w:ascii="Times New Roman" w:hAnsi="Times New Roman" w:cs="Times New Roman"/>
          <w:sz w:val="28"/>
          <w:szCs w:val="28"/>
        </w:rPr>
        <w:t xml:space="preserve">- освобождения от налога на имущество плательщиков </w:t>
      </w:r>
      <w:r w:rsidR="00125E9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125E92">
        <w:rPr>
          <w:rFonts w:ascii="Times New Roman" w:hAnsi="Times New Roman" w:cs="Times New Roman"/>
          <w:sz w:val="28"/>
          <w:szCs w:val="28"/>
        </w:rPr>
        <w:t>спецрежимам</w:t>
      </w:r>
      <w:proofErr w:type="spellEnd"/>
      <w:r w:rsidRPr="005B2C91">
        <w:rPr>
          <w:rFonts w:ascii="Times New Roman" w:hAnsi="Times New Roman" w:cs="Times New Roman"/>
          <w:sz w:val="28"/>
          <w:szCs w:val="28"/>
        </w:rPr>
        <w:t>;</w:t>
      </w:r>
    </w:p>
    <w:p w:rsidR="005B2C91" w:rsidRPr="005B2C91" w:rsidRDefault="005B2C91" w:rsidP="00FA5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91">
        <w:rPr>
          <w:rFonts w:ascii="Times New Roman" w:hAnsi="Times New Roman" w:cs="Times New Roman"/>
          <w:sz w:val="28"/>
          <w:szCs w:val="28"/>
        </w:rPr>
        <w:t>- сохранения единого налога на вмененный доход;</w:t>
      </w:r>
    </w:p>
    <w:p w:rsidR="005B2C91" w:rsidRDefault="005B2C91" w:rsidP="00FA5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C91">
        <w:rPr>
          <w:rFonts w:ascii="Times New Roman" w:hAnsi="Times New Roman" w:cs="Times New Roman"/>
          <w:sz w:val="28"/>
          <w:szCs w:val="28"/>
        </w:rPr>
        <w:t>- снижения размера страховых взносов для приоритетных сфер и социально незащищенных категорий предпринимателей.</w:t>
      </w:r>
    </w:p>
    <w:p w:rsidR="000B4290" w:rsidRPr="0058432B" w:rsidRDefault="00B83594" w:rsidP="00866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Шестое.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ужно внимательно изучить опыт других государств подвергавшихся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международным ограничениям, в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том числе, и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существенно более жестким, чем Россия. Ведь не</w:t>
      </w:r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давно нашим собратом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по санкциям был Китай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1989 году, когда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4290" w:rsidRPr="00584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инициативе США 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66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ольшой семерк</w:t>
      </w:r>
      <w:r w:rsidR="000B4290" w:rsidRPr="00584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были введены санкции</w:t>
      </w:r>
      <w:r w:rsidR="000B4290" w:rsidRPr="00667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против </w:t>
      </w:r>
      <w:r w:rsidR="000B4290" w:rsidRPr="00584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Китая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в 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предпринял ряд контрмер</w:t>
      </w:r>
      <w:r w:rsidR="00866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 диверсификацию своих экономических связей в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 А</w:t>
      </w:r>
      <w:r w:rsidR="00866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укрепля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связи с СССР, продолжи</w:t>
      </w:r>
      <w:r w:rsidR="00866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B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 на </w:t>
      </w:r>
      <w:r w:rsidR="000B4290" w:rsidRPr="00BD2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экономические реформы.</w:t>
      </w:r>
      <w:r w:rsidR="000B4290" w:rsidRPr="00584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6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Китай заявил, что те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компании, которые санкции не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поддержат, полу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чат определенные преференции. И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</w:t>
      </w:r>
      <w:proofErr w:type="spellStart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нашлись</w:t>
      </w:r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Motorola</w:t>
      </w:r>
      <w:proofErr w:type="spellEnd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Nokia</w:t>
      </w:r>
      <w:proofErr w:type="spellEnd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Siemens</w:t>
      </w:r>
      <w:proofErr w:type="spellEnd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Sony</w:t>
      </w:r>
      <w:proofErr w:type="spellEnd"/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последующем они получили большие преференции на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>рынке К</w:t>
      </w:r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>НР)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В итоге, е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в год введения санкций рост ВВП упал с 9,5 до 2,5%, </w:t>
      </w:r>
      <w:r w:rsidR="000B4290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1992 г</w:t>
      </w:r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год до их отмены) он составил уже 12,8</w:t>
      </w:r>
      <w:r w:rsidR="00866DE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0B4290" w:rsidRPr="0058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5B2C91" w:rsidRPr="005B2C91" w:rsidRDefault="00536181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последнее</w:t>
      </w:r>
      <w:r w:rsidR="00FA5AB0" w:rsidRPr="00FA5AB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B2C91" w:rsidRPr="005B2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AB0" w:rsidRPr="009D5F02">
        <w:rPr>
          <w:rFonts w:ascii="Times New Roman" w:hAnsi="Times New Roman" w:cs="Times New Roman"/>
          <w:sz w:val="28"/>
          <w:szCs w:val="28"/>
        </w:rPr>
        <w:t xml:space="preserve">Нам представляется, что огромный потенциал заложен в решении </w:t>
      </w:r>
      <w:r w:rsidR="00FA5AB0" w:rsidRPr="00CE60A4">
        <w:rPr>
          <w:rFonts w:ascii="Times New Roman" w:hAnsi="Times New Roman" w:cs="Times New Roman"/>
          <w:i/>
          <w:sz w:val="28"/>
          <w:szCs w:val="28"/>
        </w:rPr>
        <w:t>проблемы избыточного административного давления на бизнес</w:t>
      </w:r>
      <w:proofErr w:type="gramStart"/>
      <w:r w:rsidR="00FA5AB0" w:rsidRPr="009D5F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5AB0" w:rsidRPr="009D5F02">
        <w:rPr>
          <w:rFonts w:ascii="Times New Roman" w:hAnsi="Times New Roman" w:cs="Times New Roman"/>
          <w:sz w:val="28"/>
          <w:szCs w:val="28"/>
        </w:rPr>
        <w:t xml:space="preserve"> </w:t>
      </w:r>
      <w:r w:rsidR="00485EBD">
        <w:rPr>
          <w:rFonts w:ascii="Times New Roman" w:hAnsi="Times New Roman" w:cs="Times New Roman"/>
          <w:sz w:val="28"/>
          <w:szCs w:val="28"/>
        </w:rPr>
        <w:t>М</w:t>
      </w:r>
      <w:r w:rsidR="00FA5AB0">
        <w:rPr>
          <w:rFonts w:ascii="Times New Roman" w:hAnsi="Times New Roman" w:cs="Times New Roman"/>
          <w:color w:val="000000"/>
          <w:sz w:val="28"/>
          <w:szCs w:val="28"/>
        </w:rPr>
        <w:t>ы полагаем, что</w:t>
      </w:r>
      <w:r w:rsidR="005B2C91" w:rsidRPr="005B2C91">
        <w:rPr>
          <w:rFonts w:ascii="Times New Roman" w:hAnsi="Times New Roman" w:cs="Times New Roman"/>
          <w:color w:val="000000"/>
          <w:sz w:val="28"/>
          <w:szCs w:val="28"/>
        </w:rPr>
        <w:t xml:space="preserve"> реестр проверок, помимо информативной функции и функции учета, должен нести функцию защитного механизма для подконтрольных субъектов (юридических лиц и индивидуальных предпринимателей). </w:t>
      </w:r>
      <w:proofErr w:type="gramStart"/>
      <w:r w:rsidR="00D022A2">
        <w:rPr>
          <w:rFonts w:ascii="Times New Roman" w:hAnsi="Times New Roman" w:cs="Times New Roman"/>
          <w:color w:val="000000"/>
          <w:sz w:val="28"/>
          <w:szCs w:val="28"/>
        </w:rPr>
        <w:t>Поэтому в рамках проводимой работы по совершенствованию контрольно-надзорной деятельности нужно разработать реальные механизмы защиты бизнеса от недобросовестных проверяющих</w:t>
      </w:r>
      <w:r w:rsidR="00866DE0">
        <w:rPr>
          <w:rFonts w:ascii="Times New Roman" w:hAnsi="Times New Roman" w:cs="Times New Roman"/>
          <w:color w:val="000000"/>
          <w:sz w:val="28"/>
          <w:szCs w:val="28"/>
        </w:rPr>
        <w:t xml:space="preserve"> (у нас опыт такой работы в регионах тоже есть)</w:t>
      </w:r>
      <w:r w:rsidR="00D022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5B2C91" w:rsidRPr="005B2C91" w:rsidRDefault="005B2C91" w:rsidP="005B2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2C91" w:rsidRPr="005B2C91" w:rsidSect="00D31759">
      <w:headerReference w:type="default" r:id="rId8"/>
      <w:footerReference w:type="default" r:id="rId9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AE" w:rsidRDefault="00C76FAE" w:rsidP="00A4532F">
      <w:pPr>
        <w:spacing w:after="0" w:line="240" w:lineRule="auto"/>
      </w:pPr>
      <w:r>
        <w:separator/>
      </w:r>
    </w:p>
  </w:endnote>
  <w:endnote w:type="continuationSeparator" w:id="0">
    <w:p w:rsidR="00C76FAE" w:rsidRDefault="00C76FAE" w:rsidP="00A4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2F" w:rsidRDefault="00A4532F">
    <w:pPr>
      <w:pStyle w:val="a7"/>
      <w:jc w:val="center"/>
    </w:pPr>
  </w:p>
  <w:p w:rsidR="00A4532F" w:rsidRDefault="00A453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AE" w:rsidRDefault="00C76FAE" w:rsidP="00A4532F">
      <w:pPr>
        <w:spacing w:after="0" w:line="240" w:lineRule="auto"/>
      </w:pPr>
      <w:r>
        <w:separator/>
      </w:r>
    </w:p>
  </w:footnote>
  <w:footnote w:type="continuationSeparator" w:id="0">
    <w:p w:rsidR="00C76FAE" w:rsidRDefault="00C76FAE" w:rsidP="00A4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719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1759" w:rsidRPr="00D31759" w:rsidRDefault="00D3175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17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17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17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6D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17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1759" w:rsidRPr="00D31759" w:rsidRDefault="00D31759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81E9E"/>
    <w:multiLevelType w:val="hybridMultilevel"/>
    <w:tmpl w:val="27507BC6"/>
    <w:lvl w:ilvl="0" w:tplc="4FA6F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0C"/>
    <w:rsid w:val="00037CD8"/>
    <w:rsid w:val="000463EB"/>
    <w:rsid w:val="00066C6F"/>
    <w:rsid w:val="000A64C8"/>
    <w:rsid w:val="000B4290"/>
    <w:rsid w:val="00117C76"/>
    <w:rsid w:val="00125E92"/>
    <w:rsid w:val="001323F7"/>
    <w:rsid w:val="00137D1B"/>
    <w:rsid w:val="001462D8"/>
    <w:rsid w:val="001A39F4"/>
    <w:rsid w:val="001B138A"/>
    <w:rsid w:val="001E1946"/>
    <w:rsid w:val="0027751B"/>
    <w:rsid w:val="00282D1C"/>
    <w:rsid w:val="00285547"/>
    <w:rsid w:val="003018AC"/>
    <w:rsid w:val="00382509"/>
    <w:rsid w:val="00390731"/>
    <w:rsid w:val="003B57BA"/>
    <w:rsid w:val="003B752E"/>
    <w:rsid w:val="00402067"/>
    <w:rsid w:val="004413E0"/>
    <w:rsid w:val="00441A48"/>
    <w:rsid w:val="00456AD4"/>
    <w:rsid w:val="00471B8E"/>
    <w:rsid w:val="00485EBD"/>
    <w:rsid w:val="00496D7D"/>
    <w:rsid w:val="00536181"/>
    <w:rsid w:val="0054464E"/>
    <w:rsid w:val="0057147A"/>
    <w:rsid w:val="005B2C91"/>
    <w:rsid w:val="005C0747"/>
    <w:rsid w:val="006D7E11"/>
    <w:rsid w:val="006E0A48"/>
    <w:rsid w:val="006F6394"/>
    <w:rsid w:val="007244E7"/>
    <w:rsid w:val="0077194A"/>
    <w:rsid w:val="007E7E74"/>
    <w:rsid w:val="008320A7"/>
    <w:rsid w:val="008511A0"/>
    <w:rsid w:val="00866DE0"/>
    <w:rsid w:val="0090128A"/>
    <w:rsid w:val="0093143F"/>
    <w:rsid w:val="0095199B"/>
    <w:rsid w:val="00986872"/>
    <w:rsid w:val="009903D2"/>
    <w:rsid w:val="00993F77"/>
    <w:rsid w:val="00A175D5"/>
    <w:rsid w:val="00A27695"/>
    <w:rsid w:val="00A4532F"/>
    <w:rsid w:val="00AD0E34"/>
    <w:rsid w:val="00AD744C"/>
    <w:rsid w:val="00AF2044"/>
    <w:rsid w:val="00B33377"/>
    <w:rsid w:val="00B57B22"/>
    <w:rsid w:val="00B722AA"/>
    <w:rsid w:val="00B83594"/>
    <w:rsid w:val="00B9740C"/>
    <w:rsid w:val="00BA38BE"/>
    <w:rsid w:val="00BB6087"/>
    <w:rsid w:val="00C76FAE"/>
    <w:rsid w:val="00CA2C44"/>
    <w:rsid w:val="00CE60A4"/>
    <w:rsid w:val="00CF560B"/>
    <w:rsid w:val="00D022A2"/>
    <w:rsid w:val="00D13C15"/>
    <w:rsid w:val="00D31759"/>
    <w:rsid w:val="00D44084"/>
    <w:rsid w:val="00D5671C"/>
    <w:rsid w:val="00D608EA"/>
    <w:rsid w:val="00DC396B"/>
    <w:rsid w:val="00DC6AB0"/>
    <w:rsid w:val="00DD08C2"/>
    <w:rsid w:val="00DD7C9B"/>
    <w:rsid w:val="00E41C9C"/>
    <w:rsid w:val="00E734B2"/>
    <w:rsid w:val="00E760EA"/>
    <w:rsid w:val="00E85753"/>
    <w:rsid w:val="00EB7B96"/>
    <w:rsid w:val="00EC391F"/>
    <w:rsid w:val="00F22C5B"/>
    <w:rsid w:val="00F27B0E"/>
    <w:rsid w:val="00F4189B"/>
    <w:rsid w:val="00F47490"/>
    <w:rsid w:val="00F61797"/>
    <w:rsid w:val="00F86266"/>
    <w:rsid w:val="00F86D12"/>
    <w:rsid w:val="00FA5AB0"/>
    <w:rsid w:val="00FC192F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A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0A7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de-DE" w:eastAsia="de-DE"/>
    </w:rPr>
  </w:style>
  <w:style w:type="paragraph" w:styleId="a5">
    <w:name w:val="header"/>
    <w:basedOn w:val="a"/>
    <w:link w:val="a6"/>
    <w:uiPriority w:val="99"/>
    <w:unhideWhenUsed/>
    <w:rsid w:val="00A4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32F"/>
  </w:style>
  <w:style w:type="paragraph" w:styleId="a7">
    <w:name w:val="footer"/>
    <w:basedOn w:val="a"/>
    <w:link w:val="a8"/>
    <w:uiPriority w:val="99"/>
    <w:unhideWhenUsed/>
    <w:rsid w:val="00A4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A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0A7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de-DE" w:eastAsia="de-DE"/>
    </w:rPr>
  </w:style>
  <w:style w:type="paragraph" w:styleId="a5">
    <w:name w:val="header"/>
    <w:basedOn w:val="a"/>
    <w:link w:val="a6"/>
    <w:uiPriority w:val="99"/>
    <w:unhideWhenUsed/>
    <w:rsid w:val="00A4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32F"/>
  </w:style>
  <w:style w:type="paragraph" w:styleId="a7">
    <w:name w:val="footer"/>
    <w:basedOn w:val="a"/>
    <w:link w:val="a8"/>
    <w:uiPriority w:val="99"/>
    <w:unhideWhenUsed/>
    <w:rsid w:val="00A4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Ю.Д. (179)</dc:creator>
  <cp:lastModifiedBy>Курочкин Д.Н. (510)</cp:lastModifiedBy>
  <cp:revision>17</cp:revision>
  <dcterms:created xsi:type="dcterms:W3CDTF">2015-02-11T16:32:00Z</dcterms:created>
  <dcterms:modified xsi:type="dcterms:W3CDTF">2015-02-16T05:56:00Z</dcterms:modified>
</cp:coreProperties>
</file>