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4E" w:rsidRDefault="00515746" w:rsidP="00B65FA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65FA7">
        <w:rPr>
          <w:rFonts w:ascii="Times New Roman" w:hAnsi="Times New Roman"/>
          <w:b/>
          <w:bCs/>
          <w:sz w:val="32"/>
          <w:szCs w:val="32"/>
        </w:rPr>
        <w:t>А</w:t>
      </w:r>
      <w:r w:rsidR="00822F45">
        <w:rPr>
          <w:rFonts w:ascii="Times New Roman" w:hAnsi="Times New Roman"/>
          <w:b/>
          <w:bCs/>
          <w:sz w:val="32"/>
          <w:szCs w:val="32"/>
        </w:rPr>
        <w:t>ЛЬТЕРНАТИВН</w:t>
      </w:r>
      <w:r w:rsidR="00890FB9">
        <w:rPr>
          <w:rFonts w:ascii="Times New Roman" w:hAnsi="Times New Roman"/>
          <w:b/>
          <w:bCs/>
          <w:sz w:val="32"/>
          <w:szCs w:val="32"/>
        </w:rPr>
        <w:t xml:space="preserve">ЫЙ </w:t>
      </w:r>
      <w:r w:rsidR="00822F45">
        <w:rPr>
          <w:rFonts w:ascii="Times New Roman" w:hAnsi="Times New Roman"/>
          <w:b/>
          <w:bCs/>
          <w:sz w:val="32"/>
          <w:szCs w:val="32"/>
        </w:rPr>
        <w:t>АНТИКРИЗИСН</w:t>
      </w:r>
      <w:r w:rsidR="00890FB9">
        <w:rPr>
          <w:rFonts w:ascii="Times New Roman" w:hAnsi="Times New Roman"/>
          <w:b/>
          <w:bCs/>
          <w:sz w:val="32"/>
          <w:szCs w:val="32"/>
        </w:rPr>
        <w:t>ЫЙ ПЛАН</w:t>
      </w:r>
      <w:r w:rsidR="00A8554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65FA7">
        <w:rPr>
          <w:rFonts w:ascii="Times New Roman" w:hAnsi="Times New Roman"/>
          <w:b/>
          <w:bCs/>
          <w:sz w:val="32"/>
          <w:szCs w:val="32"/>
        </w:rPr>
        <w:t xml:space="preserve"> – </w:t>
      </w:r>
    </w:p>
    <w:p w:rsidR="00FB6778" w:rsidRDefault="00890FB9" w:rsidP="00FB677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</w:t>
      </w:r>
      <w:r w:rsidR="00515746" w:rsidRPr="00B65FA7">
        <w:rPr>
          <w:rFonts w:ascii="Times New Roman" w:hAnsi="Times New Roman"/>
          <w:b/>
          <w:bCs/>
          <w:sz w:val="32"/>
          <w:szCs w:val="32"/>
        </w:rPr>
        <w:t>ротив</w:t>
      </w:r>
      <w:r>
        <w:rPr>
          <w:rFonts w:ascii="Times New Roman" w:hAnsi="Times New Roman"/>
          <w:b/>
          <w:bCs/>
          <w:sz w:val="32"/>
          <w:szCs w:val="32"/>
        </w:rPr>
        <w:t xml:space="preserve"> правительственной программы «примирения с кризисом»</w:t>
      </w:r>
    </w:p>
    <w:p w:rsidR="00B65FA7" w:rsidRDefault="00B65FA7" w:rsidP="00B65FA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5746" w:rsidRPr="00EE67ED" w:rsidRDefault="00515746" w:rsidP="00B65FA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E67ED">
        <w:rPr>
          <w:rFonts w:ascii="Times New Roman" w:hAnsi="Times New Roman"/>
          <w:bCs/>
          <w:sz w:val="28"/>
          <w:szCs w:val="28"/>
        </w:rPr>
        <w:t xml:space="preserve">(авторы – депутаты Государственной Думы Оксана Дмитриева, Иван Грачёв, Андрей </w:t>
      </w:r>
      <w:proofErr w:type="spellStart"/>
      <w:r w:rsidRPr="00EE67ED">
        <w:rPr>
          <w:rFonts w:ascii="Times New Roman" w:hAnsi="Times New Roman"/>
          <w:bCs/>
          <w:sz w:val="28"/>
          <w:szCs w:val="28"/>
        </w:rPr>
        <w:t>Крутов</w:t>
      </w:r>
      <w:proofErr w:type="spellEnd"/>
      <w:r w:rsidRPr="00EE67ED">
        <w:rPr>
          <w:rFonts w:ascii="Times New Roman" w:hAnsi="Times New Roman"/>
          <w:bCs/>
          <w:sz w:val="28"/>
          <w:szCs w:val="28"/>
        </w:rPr>
        <w:t>, Дмитрий Ушаков, Наталья Петухова)</w:t>
      </w:r>
    </w:p>
    <w:p w:rsidR="00B65FA7" w:rsidRDefault="00B65FA7" w:rsidP="00B65FA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15746" w:rsidRPr="00B65FA7" w:rsidRDefault="008236E3" w:rsidP="00B65FA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B65FA7">
        <w:rPr>
          <w:rFonts w:ascii="Times New Roman" w:hAnsi="Times New Roman"/>
          <w:b/>
          <w:sz w:val="32"/>
          <w:szCs w:val="32"/>
        </w:rPr>
        <w:t xml:space="preserve">1. </w:t>
      </w:r>
      <w:r w:rsidR="000814BD" w:rsidRPr="00B65FA7">
        <w:rPr>
          <w:rFonts w:ascii="Times New Roman" w:hAnsi="Times New Roman"/>
          <w:b/>
          <w:sz w:val="32"/>
          <w:szCs w:val="32"/>
        </w:rPr>
        <w:t>Общая оценка экономической политики и факторов кризиса</w:t>
      </w:r>
    </w:p>
    <w:p w:rsidR="004F58D5" w:rsidRPr="00686F71" w:rsidRDefault="00515746" w:rsidP="00890F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0FB9">
        <w:rPr>
          <w:rFonts w:ascii="Times New Roman" w:hAnsi="Times New Roman"/>
          <w:sz w:val="28"/>
          <w:szCs w:val="28"/>
        </w:rPr>
        <w:t>Нынешни</w:t>
      </w:r>
      <w:r w:rsidR="00FB6778" w:rsidRPr="00890FB9">
        <w:rPr>
          <w:rFonts w:ascii="Times New Roman" w:hAnsi="Times New Roman"/>
          <w:sz w:val="28"/>
          <w:szCs w:val="28"/>
        </w:rPr>
        <w:t>й</w:t>
      </w:r>
      <w:r w:rsidRPr="00890FB9">
        <w:rPr>
          <w:rFonts w:ascii="Times New Roman" w:hAnsi="Times New Roman"/>
          <w:sz w:val="28"/>
          <w:szCs w:val="28"/>
        </w:rPr>
        <w:t xml:space="preserve"> антикризисны</w:t>
      </w:r>
      <w:r w:rsidR="00FB6778" w:rsidRPr="00890FB9">
        <w:rPr>
          <w:rFonts w:ascii="Times New Roman" w:hAnsi="Times New Roman"/>
          <w:sz w:val="28"/>
          <w:szCs w:val="28"/>
        </w:rPr>
        <w:t>й</w:t>
      </w:r>
      <w:r w:rsidRPr="00890FB9">
        <w:rPr>
          <w:rFonts w:ascii="Times New Roman" w:hAnsi="Times New Roman"/>
          <w:sz w:val="28"/>
          <w:szCs w:val="28"/>
        </w:rPr>
        <w:t xml:space="preserve"> план</w:t>
      </w:r>
      <w:r w:rsidR="00FB6778" w:rsidRPr="00890FB9">
        <w:rPr>
          <w:rFonts w:ascii="Times New Roman" w:hAnsi="Times New Roman"/>
          <w:sz w:val="28"/>
          <w:szCs w:val="28"/>
        </w:rPr>
        <w:t xml:space="preserve"> П</w:t>
      </w:r>
      <w:r w:rsidRPr="00890FB9">
        <w:rPr>
          <w:rFonts w:ascii="Times New Roman" w:hAnsi="Times New Roman"/>
          <w:sz w:val="28"/>
          <w:szCs w:val="28"/>
        </w:rPr>
        <w:t xml:space="preserve">равительства </w:t>
      </w:r>
      <w:r w:rsidR="00FB6778" w:rsidRPr="00890FB9">
        <w:rPr>
          <w:rFonts w:ascii="Times New Roman" w:hAnsi="Times New Roman"/>
          <w:sz w:val="28"/>
          <w:szCs w:val="28"/>
        </w:rPr>
        <w:t xml:space="preserve">РФ </w:t>
      </w:r>
      <w:r w:rsidR="00890FB9">
        <w:rPr>
          <w:rFonts w:ascii="Times New Roman" w:hAnsi="Times New Roman"/>
          <w:sz w:val="28"/>
          <w:szCs w:val="28"/>
        </w:rPr>
        <w:t>(«</w:t>
      </w:r>
      <w:r w:rsidR="00FB6778" w:rsidRPr="00890FB9">
        <w:rPr>
          <w:rFonts w:ascii="Times New Roman" w:hAnsi="Times New Roman"/>
          <w:bCs/>
          <w:sz w:val="28"/>
          <w:szCs w:val="28"/>
        </w:rPr>
        <w:t>План первоочередных мероприятий по обеспечению устойчивого развития экономики и социальной стабильности в 2015 году</w:t>
      </w:r>
      <w:r w:rsidR="00890FB9">
        <w:rPr>
          <w:rFonts w:ascii="Times New Roman" w:hAnsi="Times New Roman"/>
          <w:bCs/>
          <w:sz w:val="28"/>
          <w:szCs w:val="28"/>
        </w:rPr>
        <w:t>»</w:t>
      </w:r>
      <w:r w:rsidR="00FB6778" w:rsidRPr="00890FB9">
        <w:rPr>
          <w:rFonts w:ascii="Times New Roman" w:hAnsi="Times New Roman"/>
          <w:bCs/>
          <w:sz w:val="28"/>
          <w:szCs w:val="28"/>
        </w:rPr>
        <w:t>, утвержденн</w:t>
      </w:r>
      <w:r w:rsidR="00890FB9">
        <w:rPr>
          <w:rFonts w:ascii="Times New Roman" w:hAnsi="Times New Roman"/>
          <w:bCs/>
          <w:sz w:val="28"/>
          <w:szCs w:val="28"/>
        </w:rPr>
        <w:t>ый</w:t>
      </w:r>
      <w:proofErr w:type="gramEnd"/>
      <w:r w:rsidR="00FB6778" w:rsidRPr="00890FB9">
        <w:rPr>
          <w:rFonts w:ascii="Times New Roman" w:hAnsi="Times New Roman"/>
          <w:bCs/>
          <w:sz w:val="28"/>
          <w:szCs w:val="28"/>
        </w:rPr>
        <w:t xml:space="preserve"> распоряжением Правительства РФ</w:t>
      </w:r>
      <w:r w:rsidR="00890FB9">
        <w:rPr>
          <w:rFonts w:ascii="Times New Roman" w:hAnsi="Times New Roman"/>
          <w:bCs/>
          <w:sz w:val="28"/>
          <w:szCs w:val="28"/>
        </w:rPr>
        <w:t xml:space="preserve"> </w:t>
      </w:r>
      <w:r w:rsidR="00FB6778" w:rsidRPr="00890FB9">
        <w:rPr>
          <w:rFonts w:ascii="Times New Roman" w:hAnsi="Times New Roman"/>
          <w:bCs/>
          <w:sz w:val="28"/>
          <w:szCs w:val="28"/>
        </w:rPr>
        <w:t xml:space="preserve"> от 27.01.2015 № 98-р</w:t>
      </w:r>
      <w:r w:rsidR="00890FB9">
        <w:rPr>
          <w:rFonts w:ascii="Times New Roman" w:hAnsi="Times New Roman"/>
          <w:bCs/>
          <w:sz w:val="28"/>
          <w:szCs w:val="28"/>
        </w:rPr>
        <w:t xml:space="preserve">, </w:t>
      </w:r>
      <w:r w:rsidR="00FB6778" w:rsidRPr="00890FB9">
        <w:rPr>
          <w:rFonts w:ascii="Times New Roman" w:hAnsi="Times New Roman"/>
          <w:bCs/>
          <w:sz w:val="28"/>
          <w:szCs w:val="28"/>
        </w:rPr>
        <w:t>далее – Антикризисн</w:t>
      </w:r>
      <w:r w:rsidR="00774411">
        <w:rPr>
          <w:rFonts w:ascii="Times New Roman" w:hAnsi="Times New Roman"/>
          <w:bCs/>
          <w:sz w:val="28"/>
          <w:szCs w:val="28"/>
        </w:rPr>
        <w:t>ый</w:t>
      </w:r>
      <w:r w:rsidR="00FB6778" w:rsidRPr="00890FB9">
        <w:rPr>
          <w:rFonts w:ascii="Times New Roman" w:hAnsi="Times New Roman"/>
          <w:bCs/>
          <w:sz w:val="28"/>
          <w:szCs w:val="28"/>
        </w:rPr>
        <w:t xml:space="preserve"> план Правительства РФ</w:t>
      </w:r>
      <w:r w:rsidR="00890FB9">
        <w:rPr>
          <w:rFonts w:ascii="Times New Roman" w:hAnsi="Times New Roman"/>
          <w:bCs/>
          <w:sz w:val="28"/>
          <w:szCs w:val="28"/>
        </w:rPr>
        <w:t>)</w:t>
      </w:r>
      <w:r w:rsidR="00890FB9" w:rsidRPr="00890FB9">
        <w:rPr>
          <w:rFonts w:ascii="Times New Roman" w:hAnsi="Times New Roman"/>
          <w:bCs/>
          <w:sz w:val="28"/>
          <w:szCs w:val="28"/>
        </w:rPr>
        <w:t xml:space="preserve"> </w:t>
      </w:r>
      <w:r w:rsidRPr="00890FB9">
        <w:rPr>
          <w:rFonts w:ascii="Times New Roman" w:hAnsi="Times New Roman"/>
          <w:sz w:val="28"/>
          <w:szCs w:val="28"/>
        </w:rPr>
        <w:t>основыва</w:t>
      </w:r>
      <w:r w:rsidR="00FB6778" w:rsidRPr="00890FB9">
        <w:rPr>
          <w:rFonts w:ascii="Times New Roman" w:hAnsi="Times New Roman"/>
          <w:sz w:val="28"/>
          <w:szCs w:val="28"/>
        </w:rPr>
        <w:t>е</w:t>
      </w:r>
      <w:r w:rsidRPr="00890FB9">
        <w:rPr>
          <w:rFonts w:ascii="Times New Roman" w:hAnsi="Times New Roman"/>
          <w:sz w:val="28"/>
          <w:szCs w:val="28"/>
        </w:rPr>
        <w:t>тся на тех же принципах, что и</w:t>
      </w:r>
      <w:r>
        <w:rPr>
          <w:rFonts w:ascii="Times New Roman" w:hAnsi="Times New Roman"/>
          <w:sz w:val="28"/>
          <w:szCs w:val="28"/>
        </w:rPr>
        <w:t xml:space="preserve"> программа, принятая на вооружение в 2008-2009 годах. Утверждается, что она оказалась эффективной и что именно предпринятые тогда меры позволили России быстро выйти из кризиса. Это глубочайшее заблуждение: экономический спад 2008-2009 года наша страна так и не преодолела.</w:t>
      </w:r>
    </w:p>
    <w:p w:rsidR="00515746" w:rsidRDefault="00515746" w:rsidP="00EE67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восстановлены докризисные инвестиции и </w:t>
      </w:r>
      <w:proofErr w:type="gramStart"/>
      <w:r>
        <w:rPr>
          <w:rFonts w:ascii="Times New Roman" w:hAnsi="Times New Roman"/>
          <w:sz w:val="28"/>
          <w:szCs w:val="28"/>
        </w:rPr>
        <w:t>масштабы строительства, не достигнут</w:t>
      </w:r>
      <w:proofErr w:type="gramEnd"/>
      <w:r>
        <w:rPr>
          <w:rFonts w:ascii="Times New Roman" w:hAnsi="Times New Roman"/>
          <w:sz w:val="28"/>
          <w:szCs w:val="28"/>
        </w:rPr>
        <w:t xml:space="preserve"> существовавший к 2</w:t>
      </w:r>
      <w:r w:rsidR="0040530D">
        <w:rPr>
          <w:rFonts w:ascii="Times New Roman" w:hAnsi="Times New Roman"/>
          <w:sz w:val="28"/>
          <w:szCs w:val="28"/>
        </w:rPr>
        <w:t xml:space="preserve">008 году уровень производства в </w:t>
      </w:r>
      <w:r>
        <w:rPr>
          <w:rFonts w:ascii="Times New Roman" w:hAnsi="Times New Roman"/>
          <w:sz w:val="28"/>
          <w:szCs w:val="28"/>
        </w:rPr>
        <w:t>машиностроении, в легкой и текстильной, в целлюлозно-бумажной промышленности, в целом ряде других отраслей. Так что в новый кризис мы входим, не справившись с последствиями предыдущего</w:t>
      </w:r>
      <w:r w:rsidR="008236E3">
        <w:rPr>
          <w:rFonts w:ascii="Times New Roman" w:hAnsi="Times New Roman"/>
          <w:sz w:val="28"/>
          <w:szCs w:val="28"/>
        </w:rPr>
        <w:t xml:space="preserve"> (Табл.1)</w:t>
      </w:r>
      <w:r>
        <w:rPr>
          <w:rFonts w:ascii="Times New Roman" w:hAnsi="Times New Roman"/>
          <w:sz w:val="28"/>
          <w:szCs w:val="28"/>
        </w:rPr>
        <w:t>.</w:t>
      </w:r>
    </w:p>
    <w:p w:rsidR="00515746" w:rsidRDefault="00515746" w:rsidP="00EE67ED">
      <w:pPr>
        <w:spacing w:after="0" w:line="360" w:lineRule="auto"/>
        <w:ind w:left="6371" w:firstLine="709"/>
        <w:jc w:val="right"/>
        <w:rPr>
          <w:rFonts w:ascii="Times New Roman" w:hAnsi="Times New Roman"/>
          <w:sz w:val="28"/>
          <w:szCs w:val="28"/>
        </w:rPr>
      </w:pPr>
      <w:r w:rsidRPr="00686F71">
        <w:rPr>
          <w:rFonts w:ascii="Times New Roman" w:hAnsi="Times New Roman"/>
          <w:sz w:val="28"/>
          <w:szCs w:val="28"/>
        </w:rPr>
        <w:t xml:space="preserve">Таблица </w:t>
      </w:r>
      <w:r w:rsidR="004F58D5" w:rsidRPr="00686F71">
        <w:rPr>
          <w:rFonts w:ascii="Times New Roman" w:hAnsi="Times New Roman"/>
          <w:sz w:val="28"/>
          <w:szCs w:val="28"/>
        </w:rPr>
        <w:t>1</w:t>
      </w:r>
    </w:p>
    <w:p w:rsidR="00515746" w:rsidRPr="00B65FA7" w:rsidRDefault="00686F71" w:rsidP="00CE7F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FA7">
        <w:rPr>
          <w:rFonts w:ascii="Times New Roman" w:hAnsi="Times New Roman"/>
          <w:b/>
          <w:sz w:val="28"/>
          <w:szCs w:val="28"/>
        </w:rPr>
        <w:t>Динамика ВВП, промышленного производства, производства продукции сельского хозяйства</w:t>
      </w:r>
      <w:r w:rsidR="00CE7FB0" w:rsidRPr="00B65FA7">
        <w:rPr>
          <w:rFonts w:ascii="Times New Roman" w:hAnsi="Times New Roman"/>
          <w:b/>
          <w:sz w:val="28"/>
          <w:szCs w:val="28"/>
        </w:rPr>
        <w:t>, животноводства</w:t>
      </w:r>
      <w:r w:rsidRPr="00B65FA7">
        <w:rPr>
          <w:rFonts w:ascii="Times New Roman" w:hAnsi="Times New Roman"/>
          <w:b/>
          <w:sz w:val="28"/>
          <w:szCs w:val="28"/>
        </w:rPr>
        <w:t xml:space="preserve"> и инвестиций в 2007-2014 гг.</w:t>
      </w:r>
    </w:p>
    <w:p w:rsidR="00CE7FB0" w:rsidRDefault="00CE7FB0" w:rsidP="00CE7F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468" w:type="dxa"/>
        <w:jc w:val="center"/>
        <w:tblInd w:w="93" w:type="dxa"/>
        <w:tblLook w:val="04A0" w:firstRow="1" w:lastRow="0" w:firstColumn="1" w:lastColumn="0" w:noHBand="0" w:noVBand="1"/>
      </w:tblPr>
      <w:tblGrid>
        <w:gridCol w:w="2720"/>
        <w:gridCol w:w="576"/>
        <w:gridCol w:w="576"/>
        <w:gridCol w:w="576"/>
        <w:gridCol w:w="576"/>
        <w:gridCol w:w="576"/>
        <w:gridCol w:w="576"/>
        <w:gridCol w:w="576"/>
        <w:gridCol w:w="816"/>
        <w:gridCol w:w="900"/>
      </w:tblGrid>
      <w:tr w:rsidR="00CE7FB0" w:rsidRPr="00CE7FB0">
        <w:trPr>
          <w:trHeight w:val="408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2014 к пику роста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ВВП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100,7*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F771C" w:rsidP="00CF771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Промышлен</w:t>
            </w:r>
            <w:r w:rsidR="00CE7FB0"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ное производство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101,5*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Продукция сельского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97,9***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107,6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Инвестиции в основной капитал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123,8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109,5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95,2***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103,4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112,8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95,3***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93,7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Грузооборот транспорта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99,5***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102,4</w:t>
            </w:r>
          </w:p>
        </w:tc>
      </w:tr>
      <w:tr w:rsidR="00CE7FB0" w:rsidRPr="00CE7FB0">
        <w:trPr>
          <w:trHeight w:val="30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Добыча полезных ископаемых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101,2**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106,1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101,9**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</w:tr>
      <w:tr w:rsidR="00CE7FB0" w:rsidRPr="00CE7FB0">
        <w:trPr>
          <w:trHeight w:val="408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99,5**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97,9</w:t>
            </w:r>
          </w:p>
        </w:tc>
      </w:tr>
      <w:tr w:rsidR="00CE7FB0" w:rsidRPr="00CE7FB0">
        <w:trPr>
          <w:trHeight w:val="408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пищевых продуктов, включая напитки и табак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103,0**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118,2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Текстильное и швейное </w:t>
            </w: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производство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99,5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99,0**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90,1</w:t>
            </w:r>
          </w:p>
        </w:tc>
      </w:tr>
      <w:tr w:rsidR="00CE7FB0" w:rsidRPr="00CE7FB0">
        <w:trPr>
          <w:trHeight w:val="408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Прои</w:t>
            </w:r>
            <w:r w:rsidR="004971D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водство кожи, изделий из кожи и производства обуви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119,9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97,3**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113,6</w:t>
            </w:r>
          </w:p>
        </w:tc>
      </w:tr>
      <w:tr w:rsidR="00CE7FB0" w:rsidRPr="00CE7FB0">
        <w:trPr>
          <w:trHeight w:val="408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113,4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94,6**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94,4</w:t>
            </w:r>
          </w:p>
        </w:tc>
      </w:tr>
      <w:tr w:rsidR="00CE7FB0" w:rsidRPr="00CE7FB0">
        <w:trPr>
          <w:trHeight w:val="612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Цел</w:t>
            </w:r>
            <w:r w:rsidR="004971D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юлозно-бумажное производство, издательская и полиграфическая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100,9**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93,5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кокса, нефтепродуктов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105,9**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122,2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Химическое производство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109,5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100,1**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</w:tr>
      <w:tr w:rsidR="00CE7FB0" w:rsidRPr="00CE7FB0">
        <w:trPr>
          <w:trHeight w:val="408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124,4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112,8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106,7**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153,8</w:t>
            </w:r>
          </w:p>
        </w:tc>
      </w:tr>
      <w:tr w:rsidR="00CE7FB0" w:rsidRPr="00CE7FB0">
        <w:trPr>
          <w:trHeight w:val="612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прочих неметаллических минеральных продуктов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101,1**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87,5</w:t>
            </w:r>
          </w:p>
        </w:tc>
      </w:tr>
      <w:tr w:rsidR="00CE7FB0" w:rsidRPr="00CE7FB0">
        <w:trPr>
          <w:trHeight w:val="612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112,4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100,3**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102,7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машин и оборудования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115,2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91,4**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</w:tr>
      <w:tr w:rsidR="00CE7FB0" w:rsidRPr="00CE7FB0">
        <w:trPr>
          <w:trHeight w:val="612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111,9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98,9**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87,8</w:t>
            </w:r>
          </w:p>
        </w:tc>
      </w:tr>
      <w:tr w:rsidR="00CE7FB0" w:rsidRPr="00CE7FB0">
        <w:trPr>
          <w:trHeight w:val="408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транспортных средств и оборудования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107,8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127,2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117,2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110,1**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126,7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Прочие производства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81,6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103,1**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102,8</w:t>
            </w:r>
          </w:p>
        </w:tc>
      </w:tr>
      <w:tr w:rsidR="00CE7FB0" w:rsidRPr="00CE7FB0">
        <w:trPr>
          <w:trHeight w:val="324"/>
          <w:jc w:val="center"/>
        </w:trPr>
        <w:tc>
          <w:tcPr>
            <w:tcW w:w="8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Производство продуктов животноводства: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Скот и птица на убой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103,3***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161,5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Молоко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97,8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94,8</w:t>
            </w:r>
          </w:p>
        </w:tc>
      </w:tr>
      <w:tr w:rsidR="00CE7FB0" w:rsidRPr="00CE7FB0">
        <w:trPr>
          <w:trHeight w:val="204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B0" w:rsidRPr="00CE7FB0" w:rsidRDefault="00CE7FB0" w:rsidP="00CE7F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Яйца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101,1***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B0" w:rsidRPr="00CE7FB0" w:rsidRDefault="00CE7FB0" w:rsidP="00CE7F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E7FB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109,2</w:t>
            </w:r>
          </w:p>
        </w:tc>
      </w:tr>
    </w:tbl>
    <w:p w:rsidR="00686F71" w:rsidRDefault="00160DB4" w:rsidP="00160DB4">
      <w:pPr>
        <w:spacing w:after="0" w:line="360" w:lineRule="auto"/>
        <w:ind w:firstLine="709"/>
        <w:rPr>
          <w:rFonts w:ascii="Times New Roman" w:hAnsi="Times New Roman"/>
          <w:sz w:val="16"/>
          <w:szCs w:val="16"/>
        </w:rPr>
      </w:pPr>
      <w:r w:rsidRPr="00160DB4">
        <w:rPr>
          <w:rFonts w:ascii="Times New Roman" w:hAnsi="Times New Roman"/>
          <w:sz w:val="16"/>
          <w:szCs w:val="16"/>
        </w:rPr>
        <w:t>* - данные за 3 квартал</w:t>
      </w:r>
      <w:r>
        <w:rPr>
          <w:rFonts w:ascii="Times New Roman" w:hAnsi="Times New Roman"/>
          <w:sz w:val="16"/>
          <w:szCs w:val="16"/>
        </w:rPr>
        <w:t xml:space="preserve">; </w:t>
      </w:r>
      <w:r w:rsidRPr="00160DB4">
        <w:rPr>
          <w:rFonts w:ascii="Times New Roman" w:hAnsi="Times New Roman"/>
          <w:sz w:val="16"/>
          <w:szCs w:val="16"/>
        </w:rPr>
        <w:t>** - за 11 мес. 2014 года</w:t>
      </w:r>
      <w:r>
        <w:rPr>
          <w:rFonts w:ascii="Times New Roman" w:hAnsi="Times New Roman"/>
          <w:sz w:val="16"/>
          <w:szCs w:val="16"/>
        </w:rPr>
        <w:t xml:space="preserve">; </w:t>
      </w:r>
      <w:r w:rsidRPr="00160DB4">
        <w:rPr>
          <w:rFonts w:ascii="Times New Roman" w:hAnsi="Times New Roman"/>
          <w:sz w:val="16"/>
          <w:szCs w:val="16"/>
        </w:rPr>
        <w:t>*** - ноябрь к ноябрю</w:t>
      </w:r>
      <w:r>
        <w:rPr>
          <w:rFonts w:ascii="Times New Roman" w:hAnsi="Times New Roman"/>
          <w:sz w:val="16"/>
          <w:szCs w:val="16"/>
        </w:rPr>
        <w:t>.</w:t>
      </w:r>
    </w:p>
    <w:p w:rsidR="00F201FC" w:rsidRPr="00160DB4" w:rsidRDefault="00F201FC" w:rsidP="00160DB4">
      <w:pPr>
        <w:spacing w:after="0" w:line="360" w:lineRule="auto"/>
        <w:ind w:firstLine="709"/>
        <w:rPr>
          <w:rFonts w:ascii="Times New Roman" w:hAnsi="Times New Roman"/>
          <w:sz w:val="16"/>
          <w:szCs w:val="16"/>
        </w:rPr>
      </w:pPr>
    </w:p>
    <w:p w:rsidR="00515746" w:rsidRDefault="00515746" w:rsidP="00EE67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причина? В том, что была допущена ошибка при определении природы кризиса и, соответственно, при выборе способов борьбы с ним. Правительство трактовало происходившее в 2008-2009 годах как кризис финансовый и банковский. Поэтому 85 процентов средств, выделенных для смягчения его последствий, сочли необходимым направить на помощь банкам и крупнейшим собственникам, на поддержку фондового рынка. И </w:t>
      </w:r>
      <w:proofErr w:type="gramStart"/>
      <w:r>
        <w:rPr>
          <w:rFonts w:ascii="Times New Roman" w:hAnsi="Times New Roman"/>
          <w:sz w:val="28"/>
          <w:szCs w:val="28"/>
        </w:rPr>
        <w:t>проморгали</w:t>
      </w:r>
      <w:proofErr w:type="gramEnd"/>
      <w:r>
        <w:rPr>
          <w:rFonts w:ascii="Times New Roman" w:hAnsi="Times New Roman"/>
          <w:sz w:val="28"/>
          <w:szCs w:val="28"/>
        </w:rPr>
        <w:t xml:space="preserve"> спад в реальной экономике, сокращение рабочих мест, не подкрепили финансово реструктуризацию экономики. Почти ничего не сделали для стимулирования важнейших отраслей – так стоит ли удивляться, что они так и не вышли из кризиса?</w:t>
      </w:r>
    </w:p>
    <w:p w:rsidR="00515746" w:rsidRDefault="00515746" w:rsidP="00EE67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То, что российская экономика</w:t>
      </w:r>
      <w:r w:rsidR="00D912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начиная с 2010 года</w:t>
      </w:r>
      <w:r w:rsidR="00D912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стала оживляться, объясняется только одним: падение цены на нефть было непродолжительным и не слишком глубоким. Если же говорить о других странах, большинство из них довольно быстро оправились от кризисных потрясений. Причем наибольших </w:t>
      </w:r>
      <w:r>
        <w:rPr>
          <w:rFonts w:ascii="Times New Roman" w:hAnsi="Times New Roman"/>
          <w:sz w:val="28"/>
          <w:szCs w:val="28"/>
        </w:rPr>
        <w:lastRenderedPageBreak/>
        <w:t>успехов добились там, где применялись традиционные антикризисные рецепты: дефицитное финансирование экономики, поддержка платежеспособного спроса, снижение налогов.</w:t>
      </w:r>
    </w:p>
    <w:p w:rsidR="00515746" w:rsidRDefault="00515746" w:rsidP="00EE67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Примечательно, что из всех членов «большой двадцатки» самое  значительное падение ВВП при самой высокой инфляции и самых высоких удельных расходах на преодоление кризиса продемонстрировала Россия</w:t>
      </w:r>
      <w:r w:rsidR="008236E3">
        <w:rPr>
          <w:rFonts w:ascii="Times New Roman" w:hAnsi="Times New Roman"/>
          <w:sz w:val="28"/>
          <w:szCs w:val="28"/>
        </w:rPr>
        <w:t xml:space="preserve"> (Табл.2)</w:t>
      </w:r>
      <w:r>
        <w:rPr>
          <w:rFonts w:ascii="Times New Roman" w:hAnsi="Times New Roman"/>
          <w:sz w:val="28"/>
          <w:szCs w:val="28"/>
        </w:rPr>
        <w:t>.</w:t>
      </w:r>
    </w:p>
    <w:p w:rsidR="00515746" w:rsidRDefault="00515746" w:rsidP="00F201FC">
      <w:pPr>
        <w:spacing w:after="0" w:line="360" w:lineRule="auto"/>
        <w:ind w:left="6371" w:firstLine="709"/>
        <w:jc w:val="right"/>
        <w:rPr>
          <w:rFonts w:ascii="Times New Roman" w:hAnsi="Times New Roman"/>
          <w:sz w:val="28"/>
          <w:szCs w:val="28"/>
        </w:rPr>
      </w:pPr>
      <w:r w:rsidRPr="00F201FC">
        <w:rPr>
          <w:rFonts w:ascii="Times New Roman" w:hAnsi="Times New Roman"/>
          <w:sz w:val="28"/>
          <w:szCs w:val="28"/>
        </w:rPr>
        <w:t>Таблица 2</w:t>
      </w:r>
    </w:p>
    <w:p w:rsidR="00B601AB" w:rsidRDefault="005076B0" w:rsidP="00B65FA7">
      <w:pPr>
        <w:spacing w:after="0" w:line="240" w:lineRule="auto"/>
        <w:ind w:right="-142" w:firstLine="6"/>
        <w:jc w:val="center"/>
        <w:rPr>
          <w:rFonts w:ascii="Times New Roman" w:hAnsi="Times New Roman"/>
          <w:b/>
          <w:sz w:val="28"/>
          <w:szCs w:val="28"/>
        </w:rPr>
      </w:pPr>
      <w:r w:rsidRPr="00B65FA7">
        <w:rPr>
          <w:rFonts w:ascii="Times New Roman" w:hAnsi="Times New Roman"/>
          <w:b/>
          <w:sz w:val="28"/>
          <w:szCs w:val="28"/>
        </w:rPr>
        <w:t>Динамика ВВП и инфляция</w:t>
      </w:r>
      <w:r w:rsidR="00F201FC" w:rsidRPr="00B65FA7">
        <w:rPr>
          <w:rFonts w:ascii="Times New Roman" w:hAnsi="Times New Roman"/>
          <w:b/>
          <w:sz w:val="28"/>
          <w:szCs w:val="28"/>
        </w:rPr>
        <w:t xml:space="preserve"> в условиях кризиса </w:t>
      </w:r>
    </w:p>
    <w:p w:rsidR="00F201FC" w:rsidRPr="00B65FA7" w:rsidRDefault="00F201FC" w:rsidP="00B65FA7">
      <w:pPr>
        <w:spacing w:after="0" w:line="240" w:lineRule="auto"/>
        <w:ind w:right="-142" w:firstLine="6"/>
        <w:jc w:val="center"/>
        <w:rPr>
          <w:rFonts w:ascii="Times New Roman" w:hAnsi="Times New Roman"/>
          <w:b/>
          <w:sz w:val="28"/>
          <w:szCs w:val="28"/>
        </w:rPr>
      </w:pPr>
      <w:r w:rsidRPr="00B65FA7">
        <w:rPr>
          <w:rFonts w:ascii="Times New Roman" w:hAnsi="Times New Roman"/>
          <w:b/>
          <w:sz w:val="28"/>
          <w:szCs w:val="28"/>
        </w:rPr>
        <w:t xml:space="preserve">2008-2009 годов </w:t>
      </w:r>
      <w:r w:rsidR="00B601AB">
        <w:rPr>
          <w:rFonts w:ascii="Times New Roman" w:hAnsi="Times New Roman"/>
          <w:b/>
          <w:sz w:val="28"/>
          <w:szCs w:val="28"/>
        </w:rPr>
        <w:t xml:space="preserve"> </w:t>
      </w:r>
      <w:r w:rsidRPr="00B65FA7">
        <w:rPr>
          <w:rFonts w:ascii="Times New Roman" w:hAnsi="Times New Roman"/>
          <w:b/>
          <w:sz w:val="28"/>
          <w:szCs w:val="28"/>
        </w:rPr>
        <w:t xml:space="preserve">в странах </w:t>
      </w:r>
      <w:r w:rsidRPr="00B65FA7">
        <w:rPr>
          <w:rFonts w:ascii="Times New Roman" w:hAnsi="Times New Roman"/>
          <w:b/>
          <w:sz w:val="28"/>
          <w:szCs w:val="28"/>
          <w:lang w:val="en-US"/>
        </w:rPr>
        <w:t>G</w:t>
      </w:r>
      <w:r w:rsidRPr="00B65FA7">
        <w:rPr>
          <w:rFonts w:ascii="Times New Roman" w:hAnsi="Times New Roman"/>
          <w:b/>
          <w:sz w:val="28"/>
          <w:szCs w:val="28"/>
        </w:rPr>
        <w:t>20</w:t>
      </w:r>
    </w:p>
    <w:tbl>
      <w:tblPr>
        <w:tblW w:w="6301" w:type="dxa"/>
        <w:jc w:val="center"/>
        <w:tblInd w:w="-691" w:type="dxa"/>
        <w:tblLook w:val="04A0" w:firstRow="1" w:lastRow="0" w:firstColumn="1" w:lastColumn="0" w:noHBand="0" w:noVBand="1"/>
      </w:tblPr>
      <w:tblGrid>
        <w:gridCol w:w="2701"/>
        <w:gridCol w:w="1800"/>
        <w:gridCol w:w="1800"/>
      </w:tblGrid>
      <w:tr w:rsidR="005076B0" w:rsidRPr="005076B0">
        <w:trPr>
          <w:trHeight w:val="264"/>
          <w:jc w:val="center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OLE_LINK4"/>
            <w:bookmarkStart w:id="1" w:name="OLE_LINK7"/>
            <w:bookmarkStart w:id="2" w:name="OLE_LINK3" w:colFirst="1" w:colLast="2"/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 20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481F9D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2009</w:t>
            </w:r>
            <w:r w:rsidR="00481F9D"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в % к 2008 г.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реальный ВВП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B0" w:rsidRPr="005076B0" w:rsidRDefault="008236E3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5076B0"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нфляция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Аргентина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481F9D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076B0"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481F9D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076B0"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481F9D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5076B0"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1F9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-2,</w:t>
            </w: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Индонезия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4,4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0,8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-2,4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0,3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11,9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-0,7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Мексика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11,7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-3,8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11,7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Саудовская Аравия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-0,4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6,3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0,1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-0,8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7,2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Корея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2,8</w:t>
            </w:r>
          </w:p>
        </w:tc>
      </w:tr>
      <w:tr w:rsidR="005076B0" w:rsidRPr="005076B0">
        <w:trPr>
          <w:trHeight w:val="264"/>
          <w:jc w:val="center"/>
        </w:trPr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-4,9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6B0" w:rsidRPr="005076B0" w:rsidRDefault="005076B0" w:rsidP="00507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76B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-1,4</w:t>
            </w:r>
            <w:bookmarkEnd w:id="0"/>
            <w:bookmarkEnd w:id="1"/>
          </w:p>
        </w:tc>
      </w:tr>
    </w:tbl>
    <w:bookmarkEnd w:id="2"/>
    <w:p w:rsidR="00F201FC" w:rsidRPr="00C72687" w:rsidRDefault="00C72687" w:rsidP="00C72687">
      <w:pPr>
        <w:spacing w:after="0" w:line="360" w:lineRule="auto"/>
        <w:ind w:right="-143" w:firstLine="1701"/>
        <w:rPr>
          <w:rFonts w:ascii="Times New Roman" w:hAnsi="Times New Roman"/>
          <w:sz w:val="24"/>
          <w:szCs w:val="24"/>
        </w:rPr>
      </w:pPr>
      <w:r w:rsidRPr="00C72687">
        <w:rPr>
          <w:rFonts w:ascii="Times New Roman" w:hAnsi="Times New Roman"/>
          <w:sz w:val="24"/>
          <w:szCs w:val="24"/>
        </w:rPr>
        <w:t>Источник: по данным ОЭСР</w:t>
      </w:r>
    </w:p>
    <w:p w:rsidR="00515746" w:rsidRDefault="00515746" w:rsidP="00EE67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у нас вновь предпринимается интенсивное вложение сре</w:t>
      </w:r>
      <w:proofErr w:type="gramStart"/>
      <w:r>
        <w:rPr>
          <w:rFonts w:ascii="Times New Roman" w:hAnsi="Times New Roman"/>
          <w:sz w:val="28"/>
          <w:szCs w:val="28"/>
        </w:rPr>
        <w:t>дств в б</w:t>
      </w:r>
      <w:proofErr w:type="gramEnd"/>
      <w:r>
        <w:rPr>
          <w:rFonts w:ascii="Times New Roman" w:hAnsi="Times New Roman"/>
          <w:sz w:val="28"/>
          <w:szCs w:val="28"/>
        </w:rPr>
        <w:t>анковский сектор. Выбор подобного способа «лечения» логичен</w:t>
      </w:r>
      <w:r w:rsidRPr="00216F52">
        <w:rPr>
          <w:rFonts w:ascii="Times New Roman" w:hAnsi="Times New Roman"/>
          <w:sz w:val="28"/>
          <w:szCs w:val="28"/>
        </w:rPr>
        <w:t xml:space="preserve"> лишь в странах, где первопричиной кризиса стал сбой в работе именно финансовых институто</w:t>
      </w:r>
      <w:r>
        <w:rPr>
          <w:rFonts w:ascii="Times New Roman" w:hAnsi="Times New Roman"/>
          <w:sz w:val="28"/>
          <w:szCs w:val="28"/>
        </w:rPr>
        <w:t xml:space="preserve">в. И </w:t>
      </w:r>
      <w:proofErr w:type="gramStart"/>
      <w:r>
        <w:rPr>
          <w:rFonts w:ascii="Times New Roman" w:hAnsi="Times New Roman"/>
          <w:sz w:val="28"/>
          <w:szCs w:val="28"/>
        </w:rPr>
        <w:t>нелогичен</w:t>
      </w:r>
      <w:proofErr w:type="gramEnd"/>
      <w:r>
        <w:rPr>
          <w:rFonts w:ascii="Times New Roman" w:hAnsi="Times New Roman"/>
          <w:sz w:val="28"/>
          <w:szCs w:val="28"/>
        </w:rPr>
        <w:t xml:space="preserve"> в России, потому что главная причина ее нынешних экономических трудностей – резкое снижении цены на нефть и девальвация.</w:t>
      </w:r>
    </w:p>
    <w:p w:rsidR="00515746" w:rsidRPr="00F35630" w:rsidRDefault="00515746" w:rsidP="00EE67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Несмотря на это</w:t>
      </w:r>
      <w:r w:rsidR="00465D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5DB5">
        <w:rPr>
          <w:rFonts w:ascii="Times New Roman" w:hAnsi="Times New Roman"/>
          <w:sz w:val="28"/>
          <w:szCs w:val="28"/>
        </w:rPr>
        <w:t>П</w:t>
      </w:r>
      <w:r w:rsidRPr="008B4EFD">
        <w:rPr>
          <w:rFonts w:ascii="Times New Roman" w:hAnsi="Times New Roman"/>
          <w:sz w:val="28"/>
          <w:szCs w:val="28"/>
        </w:rPr>
        <w:t>равительство</w:t>
      </w:r>
      <w:proofErr w:type="gramEnd"/>
      <w:r w:rsidRPr="008B4EFD">
        <w:rPr>
          <w:rFonts w:ascii="Times New Roman" w:hAnsi="Times New Roman"/>
          <w:sz w:val="28"/>
          <w:szCs w:val="28"/>
        </w:rPr>
        <w:t xml:space="preserve"> расценивает про</w:t>
      </w:r>
      <w:r>
        <w:rPr>
          <w:rFonts w:ascii="Times New Roman" w:hAnsi="Times New Roman"/>
          <w:sz w:val="28"/>
          <w:szCs w:val="28"/>
        </w:rPr>
        <w:t>исходящее как финансовый кризис, декларируя: кризис неизбежен, он</w:t>
      </w:r>
      <w:r w:rsidRPr="008B4E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продлится от полугода до двух лет – ровно столько</w:t>
      </w:r>
      <w:r w:rsidRPr="008B4E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сколько продержится низкая цена на нефть, – и его надо просто тихо переждать. В этой связи фактически предлагается программа «примирения с кризисом»: дожидаться повышения цены на нефть, одновременно применяя те же меры, что и в 2008-2009 годах.</w:t>
      </w:r>
    </w:p>
    <w:p w:rsidR="00515746" w:rsidRDefault="00515746" w:rsidP="00EE67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5630">
        <w:rPr>
          <w:rFonts w:ascii="Times New Roman" w:hAnsi="Times New Roman"/>
          <w:sz w:val="28"/>
          <w:szCs w:val="28"/>
        </w:rPr>
        <w:t xml:space="preserve">Между тем, </w:t>
      </w:r>
      <w:r>
        <w:rPr>
          <w:rFonts w:ascii="Times New Roman" w:hAnsi="Times New Roman"/>
          <w:sz w:val="28"/>
          <w:szCs w:val="28"/>
        </w:rPr>
        <w:t xml:space="preserve">по нашему глубокому убеждению, </w:t>
      </w:r>
      <w:r w:rsidRPr="00F3563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ризис отнюдь не неизбежен: девальвация сама по себе не может быть его причиной, а мирового спада экономики на этот раз нет. Раз нет мирового спада – нет уменьшения спроса и снижения цены на многие составляющие российского экспорта: черные металлы, никель, алюминий, лес. То есть большинство отраслей российской промышленности сегодня, в отличие от 2008-2009 годов, не пострадали. Кризис может наступить лишь вследствие девальвационного шока</w:t>
      </w:r>
      <w:r w:rsidRPr="00F35630">
        <w:rPr>
          <w:rFonts w:ascii="Times New Roman" w:hAnsi="Times New Roman"/>
          <w:sz w:val="28"/>
          <w:szCs w:val="28"/>
        </w:rPr>
        <w:t>, кассовых разрывов, вымывания оборотных средст</w:t>
      </w:r>
      <w:r>
        <w:rPr>
          <w:rFonts w:ascii="Times New Roman" w:hAnsi="Times New Roman"/>
          <w:sz w:val="28"/>
          <w:szCs w:val="28"/>
        </w:rPr>
        <w:t>в, сжатия платежесп</w:t>
      </w:r>
      <w:r w:rsidRPr="00F3563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собного спроса. Это случится </w:t>
      </w:r>
      <w:proofErr w:type="gramStart"/>
      <w:r>
        <w:rPr>
          <w:rFonts w:ascii="Times New Roman" w:hAnsi="Times New Roman"/>
          <w:sz w:val="28"/>
          <w:szCs w:val="28"/>
        </w:rPr>
        <w:t>лишь</w:t>
      </w:r>
      <w:proofErr w:type="gramEnd"/>
      <w:r w:rsidR="00481F9D">
        <w:rPr>
          <w:rFonts w:ascii="Times New Roman" w:hAnsi="Times New Roman"/>
          <w:sz w:val="28"/>
          <w:szCs w:val="28"/>
        </w:rPr>
        <w:t xml:space="preserve"> </w:t>
      </w:r>
      <w:r w:rsidR="002B0877">
        <w:rPr>
          <w:rFonts w:ascii="Times New Roman" w:hAnsi="Times New Roman"/>
          <w:sz w:val="28"/>
          <w:szCs w:val="28"/>
        </w:rPr>
        <w:t>если П</w:t>
      </w:r>
      <w:r>
        <w:rPr>
          <w:rFonts w:ascii="Times New Roman" w:hAnsi="Times New Roman"/>
          <w:sz w:val="28"/>
          <w:szCs w:val="28"/>
        </w:rPr>
        <w:t>равительство будет неправильно реагировать на те, с одной стороны, вызовы, а, с другой стороны, шансы, которые получает Россия из-за девальвации национальной валюты.</w:t>
      </w:r>
    </w:p>
    <w:p w:rsidR="00515746" w:rsidRPr="00E56ECC" w:rsidRDefault="00515746" w:rsidP="00EE67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грамотной политики «удешевление»</w:t>
      </w:r>
      <w:r w:rsidRPr="00F356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рубля может сослужить хорошую службу:</w:t>
      </w:r>
      <w:r w:rsidRPr="00F356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предоставить возможность для </w:t>
      </w:r>
      <w:r w:rsidRPr="00F35630">
        <w:rPr>
          <w:rFonts w:ascii="Times New Roman" w:hAnsi="Times New Roman"/>
          <w:sz w:val="28"/>
          <w:szCs w:val="28"/>
        </w:rPr>
        <w:t xml:space="preserve">стимулирования экономического роста и </w:t>
      </w:r>
      <w:proofErr w:type="spellStart"/>
      <w:r w:rsidRPr="00F35630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F3563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Напомним, что именно этот фактор – обвал национальной валюты, девальвационный шок </w:t>
      </w:r>
      <w:r>
        <w:rPr>
          <w:rFonts w:ascii="Times New Roman" w:hAnsi="Times New Roman"/>
          <w:sz w:val="28"/>
          <w:szCs w:val="28"/>
        </w:rPr>
        <w:softHyphen/>
        <w:t>– был успешно использован премьер-министром Примаковым и главой Центробанка Геращенко в 1998 году как мощнейший рычаг преодоления кризиса. Они сознательно выбрали путь эмиссионного финансирования экономики, прекрасно понимая: в результате обвальной девальвации инфляция подскочила с таким «запасом», что дополнительная эмиссия (в определенных пределах) к новому витку инфляции не</w:t>
      </w:r>
      <w:r w:rsidR="00072EE6">
        <w:rPr>
          <w:rFonts w:ascii="Times New Roman" w:hAnsi="Times New Roman"/>
          <w:sz w:val="28"/>
          <w:szCs w:val="28"/>
        </w:rPr>
        <w:t xml:space="preserve"> приведет.</w:t>
      </w:r>
    </w:p>
    <w:p w:rsidR="00515746" w:rsidRDefault="00AF005E" w:rsidP="00C177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Российской Федерации в условиях</w:t>
      </w:r>
      <w:r w:rsidR="00515746" w:rsidRPr="00E56ECC">
        <w:rPr>
          <w:rFonts w:ascii="Times New Roman" w:hAnsi="Times New Roman"/>
          <w:sz w:val="28"/>
          <w:szCs w:val="28"/>
        </w:rPr>
        <w:t xml:space="preserve"> девальвации пытается проводить жесткую кредитную и бюджетную политику. </w:t>
      </w:r>
      <w:r>
        <w:rPr>
          <w:rFonts w:ascii="Times New Roman" w:hAnsi="Times New Roman"/>
          <w:sz w:val="28"/>
          <w:szCs w:val="28"/>
        </w:rPr>
        <w:t>При такой политике</w:t>
      </w:r>
      <w:r w:rsidR="00515746">
        <w:rPr>
          <w:rFonts w:ascii="Times New Roman" w:hAnsi="Times New Roman"/>
          <w:sz w:val="28"/>
          <w:szCs w:val="28"/>
        </w:rPr>
        <w:t xml:space="preserve"> </w:t>
      </w:r>
      <w:r w:rsidR="00515746">
        <w:rPr>
          <w:rFonts w:ascii="Times New Roman" w:hAnsi="Times New Roman"/>
          <w:sz w:val="28"/>
          <w:szCs w:val="28"/>
        </w:rPr>
        <w:lastRenderedPageBreak/>
        <w:t xml:space="preserve">причиной </w:t>
      </w:r>
      <w:r w:rsidR="00515746" w:rsidRPr="00E56ECC">
        <w:rPr>
          <w:rFonts w:ascii="Times New Roman" w:hAnsi="Times New Roman"/>
          <w:sz w:val="28"/>
          <w:szCs w:val="28"/>
        </w:rPr>
        <w:t>спад</w:t>
      </w:r>
      <w:r w:rsidR="00515746">
        <w:rPr>
          <w:rFonts w:ascii="Times New Roman" w:hAnsi="Times New Roman"/>
          <w:sz w:val="28"/>
          <w:szCs w:val="28"/>
        </w:rPr>
        <w:t>а экономики является уже не девальвация, а закручивание</w:t>
      </w:r>
      <w:r w:rsidR="00515746" w:rsidRPr="00E56ECC">
        <w:rPr>
          <w:rFonts w:ascii="Times New Roman" w:hAnsi="Times New Roman"/>
          <w:sz w:val="28"/>
          <w:szCs w:val="28"/>
        </w:rPr>
        <w:t xml:space="preserve"> финансовых гаек в условиях девальвационного шока.</w:t>
      </w:r>
    </w:p>
    <w:p w:rsidR="00515746" w:rsidRPr="00E56ECC" w:rsidRDefault="00515746" w:rsidP="00E357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ошибки, уже соверш</w:t>
      </w:r>
      <w:r w:rsidRPr="00E56ECC">
        <w:rPr>
          <w:rFonts w:ascii="Times New Roman" w:hAnsi="Times New Roman"/>
          <w:sz w:val="28"/>
          <w:szCs w:val="28"/>
        </w:rPr>
        <w:t>енные Правительством и ЦБ:</w:t>
      </w:r>
    </w:p>
    <w:p w:rsidR="00515746" w:rsidRPr="00216F52" w:rsidRDefault="00515746" w:rsidP="00E357D9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F52">
        <w:rPr>
          <w:rFonts w:ascii="Times New Roman" w:hAnsi="Times New Roman" w:cs="Times New Roman"/>
          <w:sz w:val="28"/>
          <w:szCs w:val="28"/>
        </w:rPr>
        <w:t>«налоговый маневр»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746" w:rsidRPr="00216F52" w:rsidRDefault="00515746" w:rsidP="00481F9D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16F52">
        <w:rPr>
          <w:rFonts w:ascii="Times New Roman" w:hAnsi="Times New Roman" w:cs="Times New Roman"/>
          <w:sz w:val="28"/>
          <w:szCs w:val="28"/>
        </w:rPr>
        <w:t>овышение ключевой ставки до 17%</w:t>
      </w:r>
      <w:r w:rsidR="00481F9D">
        <w:rPr>
          <w:rFonts w:ascii="Times New Roman" w:hAnsi="Times New Roman" w:cs="Times New Roman"/>
          <w:sz w:val="28"/>
          <w:szCs w:val="28"/>
        </w:rPr>
        <w:t xml:space="preserve"> (впоследствии – 15%)</w:t>
      </w:r>
      <w:r w:rsidRPr="00216F52">
        <w:rPr>
          <w:rFonts w:ascii="Times New Roman" w:hAnsi="Times New Roman" w:cs="Times New Roman"/>
          <w:sz w:val="28"/>
          <w:szCs w:val="28"/>
        </w:rPr>
        <w:t>;</w:t>
      </w:r>
    </w:p>
    <w:p w:rsidR="00515746" w:rsidRPr="00216F52" w:rsidRDefault="00515746" w:rsidP="00E357D9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216F52">
        <w:rPr>
          <w:rFonts w:ascii="Times New Roman" w:hAnsi="Times New Roman" w:cs="Times New Roman"/>
          <w:sz w:val="28"/>
          <w:szCs w:val="28"/>
        </w:rPr>
        <w:t>аправление профиц</w:t>
      </w:r>
      <w:r w:rsidR="00C72687">
        <w:rPr>
          <w:rFonts w:ascii="Times New Roman" w:hAnsi="Times New Roman" w:cs="Times New Roman"/>
          <w:sz w:val="28"/>
          <w:szCs w:val="28"/>
        </w:rPr>
        <w:t>ита бюджета 2014 года</w:t>
      </w:r>
      <w:r>
        <w:rPr>
          <w:rFonts w:ascii="Times New Roman" w:hAnsi="Times New Roman" w:cs="Times New Roman"/>
          <w:sz w:val="28"/>
          <w:szCs w:val="28"/>
        </w:rPr>
        <w:t xml:space="preserve"> (1 трлн</w:t>
      </w:r>
      <w:r w:rsidR="006C67ED">
        <w:rPr>
          <w:rFonts w:ascii="Times New Roman" w:hAnsi="Times New Roman" w:cs="Times New Roman"/>
          <w:sz w:val="28"/>
          <w:szCs w:val="28"/>
        </w:rPr>
        <w:t>.</w:t>
      </w:r>
      <w:r w:rsidRPr="00216F5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16F5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6F52">
        <w:rPr>
          <w:rFonts w:ascii="Times New Roman" w:hAnsi="Times New Roman" w:cs="Times New Roman"/>
          <w:sz w:val="28"/>
          <w:szCs w:val="28"/>
        </w:rPr>
        <w:t>докапитализацию</w:t>
      </w:r>
      <w:proofErr w:type="spellEnd"/>
      <w:r w:rsidRPr="00216F52">
        <w:rPr>
          <w:rFonts w:ascii="Times New Roman" w:hAnsi="Times New Roman" w:cs="Times New Roman"/>
          <w:sz w:val="28"/>
          <w:szCs w:val="28"/>
        </w:rPr>
        <w:t xml:space="preserve"> банков;</w:t>
      </w:r>
    </w:p>
    <w:p w:rsidR="00515746" w:rsidRDefault="00515746" w:rsidP="00E357D9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16F52">
        <w:rPr>
          <w:rFonts w:ascii="Times New Roman" w:hAnsi="Times New Roman" w:cs="Times New Roman"/>
          <w:sz w:val="28"/>
          <w:szCs w:val="28"/>
        </w:rPr>
        <w:t>ведение торгового сбо</w:t>
      </w:r>
      <w:r>
        <w:rPr>
          <w:rFonts w:ascii="Times New Roman" w:hAnsi="Times New Roman" w:cs="Times New Roman"/>
          <w:sz w:val="28"/>
          <w:szCs w:val="28"/>
        </w:rPr>
        <w:t xml:space="preserve">ра и других мер, дискриминирующих мелкую розничную торговлю (что помешает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15746" w:rsidRDefault="008236E3" w:rsidP="00C177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15746">
        <w:rPr>
          <w:rFonts w:ascii="Times New Roman" w:hAnsi="Times New Roman"/>
          <w:sz w:val="28"/>
          <w:szCs w:val="28"/>
        </w:rPr>
        <w:t xml:space="preserve"> последнее время по малому и среднему торговому бизнесу нанесено несколько ударов, в результате чего искусственно созданы препятствия для реализации продукции мелких и средних отеч</w:t>
      </w:r>
      <w:r w:rsidR="00481F9D">
        <w:rPr>
          <w:rFonts w:ascii="Times New Roman" w:hAnsi="Times New Roman"/>
          <w:sz w:val="28"/>
          <w:szCs w:val="28"/>
        </w:rPr>
        <w:t>ественных сельхозпроизводителей:</w:t>
      </w:r>
    </w:p>
    <w:p w:rsidR="00515746" w:rsidRPr="00C27AC7" w:rsidRDefault="00515746" w:rsidP="00C17765">
      <w:pPr>
        <w:pStyle w:val="11"/>
        <w:numPr>
          <w:ilvl w:val="0"/>
          <w:numId w:val="2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C27AC7">
        <w:rPr>
          <w:rFonts w:ascii="Times New Roman" w:hAnsi="Times New Roman"/>
          <w:sz w:val="28"/>
          <w:szCs w:val="28"/>
          <w:lang w:eastAsia="ru-RU"/>
        </w:rPr>
        <w:t>в два с половиной раза увеличены страховые взносы для малых предприятий. Как минимум в два раза возросли страховые взносы для и</w:t>
      </w:r>
      <w:r w:rsidR="00EE67ED">
        <w:rPr>
          <w:rFonts w:ascii="Times New Roman" w:hAnsi="Times New Roman"/>
          <w:sz w:val="28"/>
          <w:szCs w:val="28"/>
          <w:lang w:eastAsia="ru-RU"/>
        </w:rPr>
        <w:t>ндивидуальных предпринимателей;</w:t>
      </w:r>
    </w:p>
    <w:p w:rsidR="00515746" w:rsidRDefault="00481F9D" w:rsidP="00C17765">
      <w:pPr>
        <w:numPr>
          <w:ilvl w:val="0"/>
          <w:numId w:val="2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5-1</w:t>
      </w:r>
      <w:r w:rsidR="00515746" w:rsidRPr="00481F9D">
        <w:rPr>
          <w:rFonts w:ascii="Times New Roman" w:hAnsi="Times New Roman"/>
          <w:sz w:val="28"/>
          <w:szCs w:val="28"/>
          <w:lang w:eastAsia="ru-RU"/>
        </w:rPr>
        <w:t>0 раз</w:t>
      </w:r>
      <w:r w:rsidR="00515746" w:rsidRPr="00A21F41">
        <w:rPr>
          <w:rFonts w:ascii="Times New Roman" w:hAnsi="Times New Roman"/>
          <w:sz w:val="28"/>
          <w:szCs w:val="28"/>
          <w:lang w:eastAsia="ru-RU"/>
        </w:rPr>
        <w:t xml:space="preserve"> возросла кадастровая оценка земли и, соответственно, земельный налог и плата за землю для субъектов малого предпринимательства</w:t>
      </w:r>
      <w:r w:rsidR="00515746">
        <w:rPr>
          <w:rFonts w:ascii="Times New Roman" w:hAnsi="Times New Roman"/>
          <w:sz w:val="28"/>
          <w:szCs w:val="28"/>
          <w:lang w:eastAsia="ru-RU"/>
        </w:rPr>
        <w:t>;</w:t>
      </w:r>
      <w:r w:rsidR="00515746" w:rsidRPr="00A21F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15746" w:rsidRDefault="00515746" w:rsidP="00C17765">
      <w:pPr>
        <w:numPr>
          <w:ilvl w:val="0"/>
          <w:numId w:val="2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A21F41">
        <w:rPr>
          <w:rFonts w:ascii="Times New Roman" w:hAnsi="Times New Roman"/>
          <w:sz w:val="28"/>
          <w:szCs w:val="28"/>
          <w:lang w:eastAsia="ru-RU"/>
        </w:rPr>
        <w:t xml:space="preserve">тменена льгота по налогу на недвижимое имущество для </w:t>
      </w:r>
      <w:proofErr w:type="gramStart"/>
      <w:r w:rsidRPr="00A21F41">
        <w:rPr>
          <w:rFonts w:ascii="Times New Roman" w:hAnsi="Times New Roman"/>
          <w:sz w:val="28"/>
          <w:szCs w:val="28"/>
          <w:lang w:eastAsia="ru-RU"/>
        </w:rPr>
        <w:t>применяющих</w:t>
      </w:r>
      <w:proofErr w:type="gramEnd"/>
      <w:r w:rsidRPr="00A21F41">
        <w:rPr>
          <w:rFonts w:ascii="Times New Roman" w:hAnsi="Times New Roman"/>
          <w:sz w:val="28"/>
          <w:szCs w:val="28"/>
          <w:lang w:eastAsia="ru-RU"/>
        </w:rPr>
        <w:t xml:space="preserve"> упрощённые режимы налогообложения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A21F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15746" w:rsidRPr="00A21F41" w:rsidRDefault="00515746" w:rsidP="00C17765">
      <w:pPr>
        <w:numPr>
          <w:ilvl w:val="0"/>
          <w:numId w:val="2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A21F41">
        <w:rPr>
          <w:rFonts w:ascii="Times New Roman" w:hAnsi="Times New Roman"/>
          <w:sz w:val="28"/>
          <w:szCs w:val="28"/>
          <w:lang w:eastAsia="ru-RU"/>
        </w:rPr>
        <w:t xml:space="preserve">ведён запрет на торговлю отдельными категориями товаров, что лишило малый бизнес 75 процентов выручки, а </w:t>
      </w:r>
      <w:r w:rsidR="00481F9D">
        <w:rPr>
          <w:rFonts w:ascii="Times New Roman" w:hAnsi="Times New Roman"/>
          <w:sz w:val="28"/>
          <w:szCs w:val="28"/>
          <w:lang w:eastAsia="ru-RU"/>
        </w:rPr>
        <w:t xml:space="preserve">крупным розничным торговым сетям </w:t>
      </w:r>
      <w:r w:rsidRPr="00A21F41">
        <w:rPr>
          <w:rFonts w:ascii="Times New Roman" w:hAnsi="Times New Roman"/>
          <w:sz w:val="28"/>
          <w:szCs w:val="28"/>
          <w:lang w:eastAsia="ru-RU"/>
        </w:rPr>
        <w:t>позволит в ближайшие несколько лет заработать дополнительно 3 триллиона рублей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15746" w:rsidRPr="00A21F41" w:rsidRDefault="00515746" w:rsidP="00C17765">
      <w:pPr>
        <w:numPr>
          <w:ilvl w:val="0"/>
          <w:numId w:val="25"/>
        </w:numPr>
        <w:spacing w:after="0" w:line="36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A21F41">
        <w:rPr>
          <w:rFonts w:ascii="Times New Roman" w:hAnsi="Times New Roman"/>
          <w:sz w:val="28"/>
          <w:szCs w:val="28"/>
          <w:lang w:eastAsia="ru-RU"/>
        </w:rPr>
        <w:t>ведён упрощённый порядок арбитражного производства, позволяющего штамповать решени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21F41">
        <w:rPr>
          <w:rFonts w:ascii="Times New Roman" w:hAnsi="Times New Roman"/>
          <w:sz w:val="28"/>
          <w:szCs w:val="28"/>
          <w:lang w:eastAsia="ru-RU"/>
        </w:rPr>
        <w:t xml:space="preserve"> без участия сторон судебного конфликта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15746" w:rsidRDefault="00515746" w:rsidP="00C17765">
      <w:pPr>
        <w:pStyle w:val="ListParagraph1"/>
        <w:numPr>
          <w:ilvl w:val="0"/>
          <w:numId w:val="25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A21F41">
        <w:rPr>
          <w:rFonts w:ascii="Times New Roman" w:hAnsi="Times New Roman"/>
          <w:sz w:val="28"/>
          <w:szCs w:val="28"/>
          <w:lang w:eastAsia="ru-RU"/>
        </w:rPr>
        <w:t>овым порядком ведения кассовых операций миллионам индивидуальных предпринимателей навязаны дополнительные банковские расходы.</w:t>
      </w:r>
    </w:p>
    <w:p w:rsidR="00515746" w:rsidRDefault="00296B4B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сожалению, П</w:t>
      </w:r>
      <w:r w:rsidR="00515746">
        <w:rPr>
          <w:rFonts w:ascii="Times New Roman" w:hAnsi="Times New Roman" w:cs="Times New Roman"/>
          <w:sz w:val="28"/>
          <w:szCs w:val="28"/>
        </w:rPr>
        <w:t>равительство не собирается ограничиться уже совершенными ошибками. Оно планирует совершить еще несколько – весьма серьезных. Что это за ошибки?</w:t>
      </w:r>
    </w:p>
    <w:p w:rsidR="00515746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D2850">
        <w:rPr>
          <w:rFonts w:ascii="Times New Roman" w:hAnsi="Times New Roman" w:cs="Times New Roman"/>
          <w:sz w:val="28"/>
          <w:szCs w:val="28"/>
        </w:rPr>
        <w:t xml:space="preserve">1. </w:t>
      </w:r>
      <w:r w:rsidRPr="000D2850">
        <w:rPr>
          <w:rFonts w:ascii="Times New Roman" w:hAnsi="Times New Roman" w:cs="Times New Roman"/>
          <w:bCs/>
          <w:sz w:val="28"/>
          <w:szCs w:val="28"/>
        </w:rPr>
        <w:t>Сокращение (секвестр) расходов бюджета</w:t>
      </w:r>
      <w:r>
        <w:rPr>
          <w:rFonts w:ascii="Times New Roman" w:hAnsi="Times New Roman" w:cs="Times New Roman"/>
          <w:sz w:val="28"/>
          <w:szCs w:val="28"/>
        </w:rPr>
        <w:t>, в результате чего уменьшится платежеспособный спрос населения.</w:t>
      </w:r>
    </w:p>
    <w:p w:rsidR="00515746" w:rsidRPr="00216F52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2850">
        <w:rPr>
          <w:rFonts w:ascii="Times New Roman" w:hAnsi="Times New Roman" w:cs="Times New Roman"/>
          <w:sz w:val="28"/>
          <w:szCs w:val="28"/>
        </w:rPr>
        <w:t>2</w:t>
      </w:r>
      <w:r w:rsidRPr="000D2850">
        <w:rPr>
          <w:rFonts w:ascii="Times New Roman" w:hAnsi="Times New Roman" w:cs="Times New Roman"/>
          <w:bCs/>
          <w:sz w:val="28"/>
          <w:szCs w:val="28"/>
        </w:rPr>
        <w:t>. Осуществление мер государственной поддержки (государственные гарантии, финансовая помощь банкам и т.п.) через длинные цепочки финансовых посредников</w:t>
      </w:r>
      <w:r w:rsidRPr="000D28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показывает опыт 2008-2009 годов, при такой схеме средства либо вообще не доходят до тех, кому предназначены, либо доходят с величайшим опозданием. Например, в 2009 году было согласовано гарантий по кредитам оборонным и стратегическим предприятиям на 300 млрд</w:t>
      </w:r>
      <w:r w:rsidR="00296B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рублей, а выдано к концу 2009 года лишь на 10 млрд. То есть эта мера практически никак не помогла выходу из кризиса, который был преодолен благодаря действию совершенно других факторов.</w:t>
      </w:r>
    </w:p>
    <w:p w:rsidR="00515746" w:rsidRPr="00216F52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D2850">
        <w:rPr>
          <w:rFonts w:ascii="Times New Roman" w:hAnsi="Times New Roman" w:cs="Times New Roman"/>
          <w:sz w:val="28"/>
          <w:szCs w:val="28"/>
        </w:rPr>
        <w:t>3. Создание банка «плохих» долгов.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6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бъективных причин для нарастания объема таких долгов не существует: кризиса неплатежей в России пока нет. Единственное, что может его спровоцировать, – это ужесточение ставки по кредитам: лишенные возможности кредитоваться, предприятия будут вынуждены сворачивать деятельность, а многие обанкротятся.</w:t>
      </w:r>
      <w:r w:rsidRPr="00216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50C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D2850">
        <w:rPr>
          <w:rFonts w:ascii="Times New Roman" w:hAnsi="Times New Roman" w:cs="Times New Roman"/>
          <w:sz w:val="28"/>
          <w:szCs w:val="28"/>
        </w:rPr>
        <w:t xml:space="preserve">4. Расширение списка технологического оборудования, по которому отменяется НДС на ввоз. Эта </w:t>
      </w:r>
      <w:r>
        <w:rPr>
          <w:rFonts w:ascii="Times New Roman" w:hAnsi="Times New Roman" w:cs="Times New Roman"/>
          <w:sz w:val="28"/>
          <w:szCs w:val="28"/>
        </w:rPr>
        <w:t xml:space="preserve">мера полностью противоречит объявленному курсу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предлагается она в условиях, когда уже третий год в России наблюдается спад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приборостроении.  Надо не поощрять дополнительный ввоз импортного технологического оборудования, а, воспользовавшись удешевлением рубля, постараться наладить производство хотя бы некоторых его видов в России. Требуется провести инвентаризацию и, выяснив, на каких предприятиях имеются условия для быстрого запуска так</w:t>
      </w:r>
      <w:r w:rsidR="00072EE6">
        <w:rPr>
          <w:rFonts w:ascii="Times New Roman" w:hAnsi="Times New Roman" w:cs="Times New Roman"/>
          <w:sz w:val="28"/>
          <w:szCs w:val="28"/>
        </w:rPr>
        <w:t xml:space="preserve">ого производства, сформировать </w:t>
      </w:r>
      <w:r>
        <w:rPr>
          <w:rFonts w:ascii="Times New Roman" w:hAnsi="Times New Roman" w:cs="Times New Roman"/>
          <w:sz w:val="28"/>
          <w:szCs w:val="28"/>
        </w:rPr>
        <w:t>соответствующую программу, открыть кредитную линию или даже использовать государственные инвестиции.</w:t>
      </w:r>
    </w:p>
    <w:p w:rsidR="008236E3" w:rsidRPr="00B65FA7" w:rsidRDefault="008236E3" w:rsidP="000D2850">
      <w:pPr>
        <w:pStyle w:val="ListParagraph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FA7"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Pr="00B65FA7">
        <w:rPr>
          <w:rFonts w:ascii="Times New Roman" w:hAnsi="Times New Roman" w:cs="Times New Roman"/>
          <w:b/>
          <w:sz w:val="32"/>
          <w:szCs w:val="32"/>
        </w:rPr>
        <w:t>Оценка  Антикризисн</w:t>
      </w:r>
      <w:r w:rsidR="007E2007">
        <w:rPr>
          <w:rFonts w:ascii="Times New Roman" w:hAnsi="Times New Roman" w:cs="Times New Roman"/>
          <w:b/>
          <w:sz w:val="32"/>
          <w:szCs w:val="32"/>
        </w:rPr>
        <w:t xml:space="preserve">ого плана  </w:t>
      </w:r>
      <w:r w:rsidRPr="00B65FA7">
        <w:rPr>
          <w:rFonts w:ascii="Times New Roman" w:hAnsi="Times New Roman" w:cs="Times New Roman"/>
          <w:b/>
          <w:sz w:val="32"/>
          <w:szCs w:val="32"/>
        </w:rPr>
        <w:t xml:space="preserve">Правительства РФ 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 xml:space="preserve">В предложенной </w:t>
      </w:r>
      <w:r w:rsidR="00F656C7">
        <w:rPr>
          <w:rFonts w:ascii="Times New Roman" w:hAnsi="Times New Roman"/>
          <w:sz w:val="28"/>
          <w:szCs w:val="28"/>
        </w:rPr>
        <w:t>П</w:t>
      </w:r>
      <w:r w:rsidRPr="00F656C7">
        <w:rPr>
          <w:rFonts w:ascii="Times New Roman" w:hAnsi="Times New Roman"/>
          <w:sz w:val="28"/>
          <w:szCs w:val="28"/>
        </w:rPr>
        <w:t>равительством антикризисной программе содержится три категории мер: уже принятые к исполнению</w:t>
      </w:r>
      <w:r w:rsidR="00AD4173">
        <w:rPr>
          <w:rFonts w:ascii="Times New Roman" w:hAnsi="Times New Roman"/>
          <w:sz w:val="28"/>
          <w:szCs w:val="28"/>
        </w:rPr>
        <w:t>;</w:t>
      </w:r>
      <w:r w:rsidRPr="00F656C7">
        <w:rPr>
          <w:rFonts w:ascii="Times New Roman" w:hAnsi="Times New Roman"/>
          <w:sz w:val="28"/>
          <w:szCs w:val="28"/>
        </w:rPr>
        <w:t xml:space="preserve"> те, которые точно будут приняты</w:t>
      </w:r>
      <w:r w:rsidR="00AD4173">
        <w:rPr>
          <w:rFonts w:ascii="Times New Roman" w:hAnsi="Times New Roman"/>
          <w:sz w:val="28"/>
          <w:szCs w:val="28"/>
        </w:rPr>
        <w:t>;</w:t>
      </w:r>
      <w:r w:rsidRPr="00F656C7">
        <w:rPr>
          <w:rFonts w:ascii="Times New Roman" w:hAnsi="Times New Roman"/>
          <w:sz w:val="28"/>
          <w:szCs w:val="28"/>
        </w:rPr>
        <w:t xml:space="preserve"> и те решения</w:t>
      </w:r>
      <w:r w:rsidR="00AD4173">
        <w:rPr>
          <w:rFonts w:ascii="Times New Roman" w:hAnsi="Times New Roman"/>
          <w:sz w:val="28"/>
          <w:szCs w:val="28"/>
        </w:rPr>
        <w:t>,</w:t>
      </w:r>
      <w:r w:rsidRPr="00F656C7">
        <w:rPr>
          <w:rFonts w:ascii="Times New Roman" w:hAnsi="Times New Roman"/>
          <w:sz w:val="28"/>
          <w:szCs w:val="28"/>
        </w:rPr>
        <w:t xml:space="preserve"> по которым еще предстоит рассматривать в первом квартале 2015 года</w:t>
      </w:r>
      <w:r w:rsidR="006C67ED" w:rsidRPr="00F656C7">
        <w:rPr>
          <w:rFonts w:ascii="Times New Roman" w:hAnsi="Times New Roman"/>
          <w:sz w:val="28"/>
          <w:szCs w:val="28"/>
        </w:rPr>
        <w:t xml:space="preserve"> (Табл.3). </w:t>
      </w:r>
      <w:r w:rsidR="000814BD" w:rsidRPr="00F656C7">
        <w:rPr>
          <w:rFonts w:ascii="Times New Roman" w:hAnsi="Times New Roman"/>
          <w:sz w:val="28"/>
          <w:szCs w:val="28"/>
        </w:rPr>
        <w:t>Конкретному анализу подлежат</w:t>
      </w:r>
      <w:r w:rsidRPr="00F656C7">
        <w:rPr>
          <w:rFonts w:ascii="Times New Roman" w:hAnsi="Times New Roman"/>
          <w:sz w:val="28"/>
          <w:szCs w:val="28"/>
        </w:rPr>
        <w:t xml:space="preserve"> только те предложения, по которым уже определены размеры финансирования. Из 60 пунктов программы лишь 18 имеют хоть какую-то финансовую оценку, содержат указания на предполагающиеся ассигнования – утвержденные или не утвержденные. Все остальные «антикризисные меры» заключаются в подготовке тех или иных нормативных документов. К сожалению, значительная часть предложений правительственной программы – не более чем слова, не подкрепленные рублем.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>Если суммировать все меры: уже принятые, планируемые к принятию и подлежащие обсуждению в первом квартале (за исключением гарантий по кредитам), - объем их финансирования составляет 1 трлн</w:t>
      </w:r>
      <w:r w:rsidR="006C67ED" w:rsidRPr="00F656C7">
        <w:rPr>
          <w:rFonts w:ascii="Times New Roman" w:hAnsi="Times New Roman"/>
          <w:sz w:val="28"/>
          <w:szCs w:val="28"/>
        </w:rPr>
        <w:t>.</w:t>
      </w:r>
      <w:r w:rsidR="00504255">
        <w:rPr>
          <w:rFonts w:ascii="Times New Roman" w:hAnsi="Times New Roman"/>
          <w:sz w:val="28"/>
          <w:szCs w:val="28"/>
        </w:rPr>
        <w:t xml:space="preserve"> </w:t>
      </w:r>
      <w:r w:rsidRPr="00F656C7">
        <w:rPr>
          <w:rFonts w:ascii="Times New Roman" w:hAnsi="Times New Roman"/>
          <w:sz w:val="28"/>
          <w:szCs w:val="28"/>
        </w:rPr>
        <w:t>950 млрд</w:t>
      </w:r>
      <w:r w:rsidR="00504255">
        <w:rPr>
          <w:rFonts w:ascii="Times New Roman" w:hAnsi="Times New Roman"/>
          <w:sz w:val="28"/>
          <w:szCs w:val="28"/>
        </w:rPr>
        <w:t>.</w:t>
      </w:r>
      <w:r w:rsidRPr="00F656C7">
        <w:rPr>
          <w:rFonts w:ascii="Times New Roman" w:hAnsi="Times New Roman"/>
          <w:sz w:val="28"/>
          <w:szCs w:val="28"/>
        </w:rPr>
        <w:t xml:space="preserve"> рублей. Из этих денег банкам предоставляется 1 трлн</w:t>
      </w:r>
      <w:r w:rsidR="006C67ED" w:rsidRPr="00F656C7">
        <w:rPr>
          <w:rFonts w:ascii="Times New Roman" w:hAnsi="Times New Roman"/>
          <w:sz w:val="28"/>
          <w:szCs w:val="28"/>
        </w:rPr>
        <w:t>.</w:t>
      </w:r>
      <w:r w:rsidRPr="00F656C7">
        <w:rPr>
          <w:rFonts w:ascii="Times New Roman" w:hAnsi="Times New Roman"/>
          <w:sz w:val="28"/>
          <w:szCs w:val="28"/>
        </w:rPr>
        <w:t xml:space="preserve"> 665 млрд</w:t>
      </w:r>
      <w:r w:rsidR="00504255">
        <w:rPr>
          <w:rFonts w:ascii="Times New Roman" w:hAnsi="Times New Roman"/>
          <w:sz w:val="28"/>
          <w:szCs w:val="28"/>
        </w:rPr>
        <w:t>. рублей</w:t>
      </w:r>
      <w:r w:rsidRPr="00F656C7">
        <w:rPr>
          <w:rFonts w:ascii="Times New Roman" w:hAnsi="Times New Roman"/>
          <w:sz w:val="28"/>
          <w:szCs w:val="28"/>
        </w:rPr>
        <w:t xml:space="preserve"> или 85 процентов; все пункты, касающиеся поддержки банковской системы</w:t>
      </w:r>
      <w:r w:rsidR="00504255">
        <w:rPr>
          <w:rFonts w:ascii="Times New Roman" w:hAnsi="Times New Roman"/>
          <w:sz w:val="28"/>
          <w:szCs w:val="28"/>
        </w:rPr>
        <w:t>,</w:t>
      </w:r>
      <w:r w:rsidRPr="00F656C7">
        <w:rPr>
          <w:rFonts w:ascii="Times New Roman" w:hAnsi="Times New Roman"/>
          <w:sz w:val="28"/>
          <w:szCs w:val="28"/>
        </w:rPr>
        <w:t xml:space="preserve"> обеспечены конкретными деньгами, и в большом объеме. На социальные проекты и поддержку населения (инфляционную индексацию пенсий, пособий</w:t>
      </w:r>
      <w:r w:rsidR="00504255">
        <w:rPr>
          <w:rFonts w:ascii="Times New Roman" w:hAnsi="Times New Roman"/>
          <w:sz w:val="28"/>
          <w:szCs w:val="28"/>
        </w:rPr>
        <w:t>,</w:t>
      </w:r>
      <w:r w:rsidRPr="00F656C7">
        <w:rPr>
          <w:rFonts w:ascii="Times New Roman" w:hAnsi="Times New Roman"/>
          <w:sz w:val="28"/>
          <w:szCs w:val="28"/>
        </w:rPr>
        <w:t xml:space="preserve"> лекарственное обеспечение и т.д.) отводится еще 11 процентов выделяемых на борьбу с кризисом средств. И примерно столько же – на все остальное, включая поддержку различных отраслей экономики, стимулирование </w:t>
      </w:r>
      <w:proofErr w:type="spellStart"/>
      <w:r w:rsidRPr="00F656C7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F656C7">
        <w:rPr>
          <w:rFonts w:ascii="Times New Roman" w:hAnsi="Times New Roman"/>
          <w:sz w:val="28"/>
          <w:szCs w:val="28"/>
        </w:rPr>
        <w:t>.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 xml:space="preserve">В программе мы видим указания на проекты законов и правительственных постановлений, ближайший срок подготовки которых – середина февраля, а чаще речь идет о конце февраля, марте. Однако уже существуют подготовленные и внесенные оппозиционными депутатами Госдумы законопроекты, направленные на решение проблем, которые обозначены в правительственной программе. </w:t>
      </w:r>
      <w:r w:rsidR="001050C5" w:rsidRPr="00F656C7">
        <w:rPr>
          <w:rFonts w:ascii="Times New Roman" w:hAnsi="Times New Roman"/>
          <w:sz w:val="28"/>
          <w:szCs w:val="28"/>
        </w:rPr>
        <w:t xml:space="preserve">Принятие законопроектов, </w:t>
      </w:r>
      <w:r w:rsidR="001050C5" w:rsidRPr="00F656C7">
        <w:rPr>
          <w:rFonts w:ascii="Times New Roman" w:hAnsi="Times New Roman"/>
          <w:sz w:val="28"/>
          <w:szCs w:val="28"/>
        </w:rPr>
        <w:lastRenderedPageBreak/>
        <w:t>внесенных депутатами, может существенно ускорить реализацию антикризисных мер</w:t>
      </w:r>
      <w:r w:rsidR="006C67ED" w:rsidRPr="00F656C7">
        <w:rPr>
          <w:rFonts w:ascii="Times New Roman" w:hAnsi="Times New Roman"/>
          <w:sz w:val="28"/>
          <w:szCs w:val="28"/>
        </w:rPr>
        <w:t>.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 xml:space="preserve">Парадоксально, но самое важное, то, что немедленно надо делать, - отраслевые программы </w:t>
      </w:r>
      <w:proofErr w:type="spellStart"/>
      <w:r w:rsidRPr="00F656C7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F656C7">
        <w:rPr>
          <w:rFonts w:ascii="Times New Roman" w:hAnsi="Times New Roman"/>
          <w:sz w:val="28"/>
          <w:szCs w:val="28"/>
        </w:rPr>
        <w:t xml:space="preserve"> – собираются готовить неспешно. К 1 апреля 2015 года ожидается издание актов об утверждении программ, а внесение актов, направленных на реализацию этих программ, – вообще к 1 июля 2015 г. (пункт 41). То есть не просто средств на реализацию программ </w:t>
      </w:r>
      <w:proofErr w:type="spellStart"/>
      <w:r w:rsidRPr="00F656C7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F656C7">
        <w:rPr>
          <w:rFonts w:ascii="Times New Roman" w:hAnsi="Times New Roman"/>
          <w:sz w:val="28"/>
          <w:szCs w:val="28"/>
        </w:rPr>
        <w:t xml:space="preserve"> не предусмотрено, а даже самих программ пока не существует. Между тем, строго говоря, программа выхода из кризиса – это и есть программа </w:t>
      </w:r>
      <w:proofErr w:type="spellStart"/>
      <w:r w:rsidRPr="00F656C7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F656C7">
        <w:rPr>
          <w:rFonts w:ascii="Times New Roman" w:hAnsi="Times New Roman"/>
          <w:sz w:val="28"/>
          <w:szCs w:val="28"/>
        </w:rPr>
        <w:t>.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 xml:space="preserve">Развитие малого предпринимательства тоже, по-видимому,  не считается приоритетом. Правительственной программой предусмотрена довольно быстрая разработка законов, расширяющих права субъектов федерации в предоставлении налоговых льгот малому и среднему бизнесу, хотя ясно, что в условиях финансового дефицита региональные власти отнюдь не поспешат воспользоваться этими правами. А вот проект закона, который мог бы реально поддержать так называемых </w:t>
      </w:r>
      <w:proofErr w:type="spellStart"/>
      <w:r w:rsidRPr="00F656C7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F656C7">
        <w:rPr>
          <w:rFonts w:ascii="Times New Roman" w:hAnsi="Times New Roman"/>
          <w:sz w:val="28"/>
          <w:szCs w:val="28"/>
        </w:rPr>
        <w:t xml:space="preserve"> граждан, облегчив им регистрацию, уплату налогов и т.п., планируется представить (не принять!) лишь 1 августа.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B5" w:rsidRPr="00F656C7" w:rsidRDefault="001050C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>Р</w:t>
      </w:r>
      <w:r w:rsidR="000E71B5" w:rsidRPr="00F656C7">
        <w:rPr>
          <w:rFonts w:ascii="Times New Roman" w:hAnsi="Times New Roman"/>
          <w:sz w:val="28"/>
          <w:szCs w:val="28"/>
        </w:rPr>
        <w:t>аздел «Поддержка отраслей экономики». Пункт 34: «</w:t>
      </w:r>
      <w:proofErr w:type="spellStart"/>
      <w:r w:rsidR="000E71B5" w:rsidRPr="00F656C7">
        <w:rPr>
          <w:rFonts w:ascii="Times New Roman" w:hAnsi="Times New Roman"/>
          <w:sz w:val="28"/>
          <w:szCs w:val="28"/>
        </w:rPr>
        <w:t>Приорит</w:t>
      </w:r>
      <w:r w:rsidR="00797109">
        <w:rPr>
          <w:rFonts w:ascii="Times New Roman" w:hAnsi="Times New Roman"/>
          <w:sz w:val="28"/>
          <w:szCs w:val="28"/>
        </w:rPr>
        <w:t>е</w:t>
      </w:r>
      <w:r w:rsidR="000E71B5" w:rsidRPr="00F656C7">
        <w:rPr>
          <w:rFonts w:ascii="Times New Roman" w:hAnsi="Times New Roman"/>
          <w:sz w:val="28"/>
          <w:szCs w:val="28"/>
        </w:rPr>
        <w:t>зация</w:t>
      </w:r>
      <w:proofErr w:type="spellEnd"/>
      <w:r w:rsidR="000E71B5" w:rsidRPr="00F656C7">
        <w:rPr>
          <w:rFonts w:ascii="Times New Roman" w:hAnsi="Times New Roman"/>
          <w:sz w:val="28"/>
          <w:szCs w:val="28"/>
        </w:rPr>
        <w:t xml:space="preserve"> мероприятий государственных программ Российской Федерации с целью финансирования наиболее приоритетных направлений программ и дополнительных антикризисных мер» (срок подготовки постановления – 6 марта). Пункт 35: «Пересмотр приоритетности мероприятий федеральных целевых программ и федеральной адресной инвестиционной программы в целях обеспечения ввода объектов в 2015 году» (нормативные документы будут готовиться к 27 февраля). Дополнительное финансирование не предусмотрено. То есть поддержка банков означает направление им триллиона рублей, а </w:t>
      </w:r>
      <w:r w:rsidR="000E71B5" w:rsidRPr="00F656C7">
        <w:rPr>
          <w:rFonts w:ascii="Times New Roman" w:hAnsi="Times New Roman"/>
          <w:sz w:val="28"/>
          <w:szCs w:val="28"/>
        </w:rPr>
        <w:lastRenderedPageBreak/>
        <w:t>поддержка реальной экономики – всего два расплывчатых пункта о «</w:t>
      </w:r>
      <w:proofErr w:type="spellStart"/>
      <w:r w:rsidR="000E71B5" w:rsidRPr="00F656C7">
        <w:rPr>
          <w:rFonts w:ascii="Times New Roman" w:hAnsi="Times New Roman"/>
          <w:sz w:val="28"/>
          <w:szCs w:val="28"/>
        </w:rPr>
        <w:t>приоритезации</w:t>
      </w:r>
      <w:proofErr w:type="spellEnd"/>
      <w:r w:rsidR="000E71B5" w:rsidRPr="00F656C7">
        <w:rPr>
          <w:rFonts w:ascii="Times New Roman" w:hAnsi="Times New Roman"/>
          <w:sz w:val="28"/>
          <w:szCs w:val="28"/>
        </w:rPr>
        <w:t xml:space="preserve"> приоритетов».</w:t>
      </w:r>
    </w:p>
    <w:p w:rsidR="000E71B5" w:rsidRPr="00F656C7" w:rsidRDefault="001050C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>Р</w:t>
      </w:r>
      <w:r w:rsidR="001F1651">
        <w:rPr>
          <w:rFonts w:ascii="Times New Roman" w:hAnsi="Times New Roman"/>
          <w:sz w:val="28"/>
          <w:szCs w:val="28"/>
        </w:rPr>
        <w:t>аздел «</w:t>
      </w:r>
      <w:r w:rsidR="000E71B5" w:rsidRPr="00F656C7">
        <w:rPr>
          <w:rFonts w:ascii="Times New Roman" w:hAnsi="Times New Roman"/>
          <w:sz w:val="28"/>
          <w:szCs w:val="28"/>
        </w:rPr>
        <w:t>Сельское хозяйство</w:t>
      </w:r>
      <w:r w:rsidR="001F1651">
        <w:rPr>
          <w:rFonts w:ascii="Times New Roman" w:hAnsi="Times New Roman"/>
          <w:sz w:val="28"/>
          <w:szCs w:val="28"/>
        </w:rPr>
        <w:t>», пункт 38: «</w:t>
      </w:r>
      <w:r w:rsidR="000E71B5" w:rsidRPr="00F656C7">
        <w:rPr>
          <w:rFonts w:ascii="Times New Roman" w:hAnsi="Times New Roman"/>
          <w:sz w:val="28"/>
          <w:szCs w:val="28"/>
        </w:rPr>
        <w:t>Корректировка механизма предоставления из федерального бюджета субсидий на компенсацию части затрат на уплату процентов по кредитам, привлеченным в российских кредитных организациях на пополнение оборотных средств и (или) на финансирование текущей производственной деятельности сельскохозяйственных товаропроизводителей</w:t>
      </w:r>
      <w:r w:rsidR="001F1651">
        <w:rPr>
          <w:rFonts w:ascii="Times New Roman" w:hAnsi="Times New Roman"/>
          <w:sz w:val="28"/>
          <w:szCs w:val="28"/>
        </w:rPr>
        <w:t>»</w:t>
      </w:r>
      <w:r w:rsidR="000E71B5" w:rsidRPr="00F656C7">
        <w:rPr>
          <w:rFonts w:ascii="Times New Roman" w:hAnsi="Times New Roman"/>
          <w:sz w:val="28"/>
          <w:szCs w:val="28"/>
        </w:rPr>
        <w:t>. Эти субсидии сельхозпроизводителям уже предоставлялись, теперь же в качестве антикризисной меры предлагается всего лишь «корректировка механизма».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 xml:space="preserve">Пункт 39: «Расширение </w:t>
      </w:r>
      <w:proofErr w:type="gramStart"/>
      <w:r w:rsidRPr="00F656C7">
        <w:rPr>
          <w:rFonts w:ascii="Times New Roman" w:hAnsi="Times New Roman"/>
          <w:sz w:val="28"/>
          <w:szCs w:val="28"/>
        </w:rPr>
        <w:t>стимулирования кредитования строительства жилья экономического класса</w:t>
      </w:r>
      <w:proofErr w:type="gramEnd"/>
      <w:r w:rsidRPr="00F656C7">
        <w:rPr>
          <w:rFonts w:ascii="Times New Roman" w:hAnsi="Times New Roman"/>
          <w:sz w:val="28"/>
          <w:szCs w:val="28"/>
        </w:rPr>
        <w:t xml:space="preserve"> и объектов инженерн</w:t>
      </w:r>
      <w:r w:rsidR="001F1651">
        <w:rPr>
          <w:rFonts w:ascii="Times New Roman" w:hAnsi="Times New Roman"/>
          <w:sz w:val="28"/>
          <w:szCs w:val="28"/>
        </w:rPr>
        <w:t>ой инфраструктуры по программе «</w:t>
      </w:r>
      <w:r w:rsidRPr="00F656C7">
        <w:rPr>
          <w:rFonts w:ascii="Times New Roman" w:hAnsi="Times New Roman"/>
          <w:sz w:val="28"/>
          <w:szCs w:val="28"/>
        </w:rPr>
        <w:t>Жилье для российской семьи</w:t>
      </w:r>
      <w:r w:rsidR="001F1651">
        <w:rPr>
          <w:rFonts w:ascii="Times New Roman" w:hAnsi="Times New Roman"/>
          <w:sz w:val="28"/>
          <w:szCs w:val="28"/>
        </w:rPr>
        <w:t>»</w:t>
      </w:r>
      <w:r w:rsidRPr="00F656C7">
        <w:rPr>
          <w:rFonts w:ascii="Times New Roman" w:hAnsi="Times New Roman"/>
          <w:sz w:val="28"/>
          <w:szCs w:val="28"/>
        </w:rPr>
        <w:t xml:space="preserve">,  обеспечение бесперебойного функционирования и модернизации объектов коммунальной инфраструктуры и реализации инвестиционных проектов, проведение капитального ремонта многоквартирных домов». </w:t>
      </w:r>
      <w:r w:rsidR="001050C5" w:rsidRPr="00F656C7">
        <w:rPr>
          <w:rFonts w:ascii="Times New Roman" w:hAnsi="Times New Roman"/>
          <w:sz w:val="28"/>
          <w:szCs w:val="28"/>
        </w:rPr>
        <w:t>Средств на эти цели не предусматривается,</w:t>
      </w:r>
      <w:r w:rsidRPr="00F656C7">
        <w:rPr>
          <w:rFonts w:ascii="Times New Roman" w:hAnsi="Times New Roman"/>
          <w:sz w:val="28"/>
          <w:szCs w:val="28"/>
        </w:rPr>
        <w:t xml:space="preserve">  планируется лишь разработка федерального закона.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C7">
        <w:rPr>
          <w:rFonts w:ascii="Times New Roman" w:hAnsi="Times New Roman"/>
          <w:sz w:val="28"/>
          <w:szCs w:val="28"/>
        </w:rPr>
        <w:t xml:space="preserve">Примечательно, что в графе «сроки», как правило, указывается не дата реализации того или иного антикризисного мероприятия, а лишь дата, к которой должен быть подготовлен соответствующий документ. Только </w:t>
      </w:r>
      <w:proofErr w:type="gramStart"/>
      <w:r w:rsidRPr="00F656C7">
        <w:rPr>
          <w:rFonts w:ascii="Times New Roman" w:hAnsi="Times New Roman"/>
          <w:sz w:val="28"/>
          <w:szCs w:val="28"/>
        </w:rPr>
        <w:t>подготовлен</w:t>
      </w:r>
      <w:proofErr w:type="gramEnd"/>
      <w:r w:rsidRPr="00F656C7">
        <w:rPr>
          <w:rFonts w:ascii="Times New Roman" w:hAnsi="Times New Roman"/>
          <w:sz w:val="28"/>
          <w:szCs w:val="28"/>
        </w:rPr>
        <w:t xml:space="preserve"> – даже не принят! Таким образом, правительственный антикризисный план фактически является не планом мероприятий, а всего лишь планом </w:t>
      </w:r>
      <w:r w:rsidRPr="000D2850">
        <w:rPr>
          <w:rFonts w:ascii="Times New Roman" w:hAnsi="Times New Roman"/>
          <w:sz w:val="28"/>
          <w:szCs w:val="28"/>
        </w:rPr>
        <w:t>подготовки предложений.</w:t>
      </w: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B5" w:rsidRPr="00F656C7" w:rsidRDefault="000E71B5" w:rsidP="00F656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1B5" w:rsidRPr="00F656C7" w:rsidRDefault="000E71B5" w:rsidP="00F656C7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50C" w:rsidRDefault="003C250C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  <w:sectPr w:rsidR="003C250C" w:rsidSect="00052B8A">
          <w:footerReference w:type="default" r:id="rId8"/>
          <w:pgSz w:w="11906" w:h="16838"/>
          <w:pgMar w:top="1134" w:right="1134" w:bottom="1134" w:left="1134" w:header="709" w:footer="709" w:gutter="0"/>
          <w:cols w:space="720"/>
          <w:titlePg/>
          <w:docGrid w:linePitch="299"/>
        </w:sectPr>
      </w:pPr>
    </w:p>
    <w:p w:rsidR="00517812" w:rsidRDefault="003C250C" w:rsidP="003C250C">
      <w:pPr>
        <w:pStyle w:val="ListParagraph1"/>
        <w:spacing w:after="0" w:line="360" w:lineRule="auto"/>
        <w:ind w:left="0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3C250C" w:rsidRDefault="003C250C" w:rsidP="003C250C">
      <w:pPr>
        <w:pStyle w:val="ListParagraph1"/>
        <w:spacing w:after="0" w:line="360" w:lineRule="auto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3C250C">
        <w:rPr>
          <w:rFonts w:ascii="Times New Roman" w:hAnsi="Times New Roman" w:cs="Times New Roman"/>
          <w:sz w:val="28"/>
          <w:szCs w:val="28"/>
        </w:rPr>
        <w:t>Оценка структуры финансирования антикризисных мер правительства</w:t>
      </w:r>
    </w:p>
    <w:tbl>
      <w:tblPr>
        <w:tblW w:w="14260" w:type="dxa"/>
        <w:tblInd w:w="93" w:type="dxa"/>
        <w:tblLook w:val="04A0" w:firstRow="1" w:lastRow="0" w:firstColumn="1" w:lastColumn="0" w:noHBand="0" w:noVBand="1"/>
      </w:tblPr>
      <w:tblGrid>
        <w:gridCol w:w="516"/>
        <w:gridCol w:w="5380"/>
        <w:gridCol w:w="2320"/>
        <w:gridCol w:w="3280"/>
        <w:gridCol w:w="2860"/>
      </w:tblGrid>
      <w:tr w:rsidR="00E5062B" w:rsidRPr="00E5062B">
        <w:trPr>
          <w:trHeight w:val="52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финансирования, млрд. рублей (оценка)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481F9D" w:rsidP="00F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Оценка авторов </w:t>
            </w:r>
            <w:r w:rsidR="00F75C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альтернативного антикризисного плана</w:t>
            </w:r>
          </w:p>
        </w:tc>
      </w:tr>
      <w:tr w:rsidR="00E5062B" w:rsidRPr="00E5062B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 предоставленные средства - 1 000 млрд. руб.</w:t>
            </w:r>
          </w:p>
        </w:tc>
      </w:tr>
      <w:tr w:rsidR="00E5062B" w:rsidRPr="00E5062B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Банковский сектор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11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1B5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Докапитализация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системно значимых кредитных организаций за счет средств, предоставленных государственной корпорации "Агентство по страхованию вкладов" в 2014 </w:t>
            </w: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</w:p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1000 </w:t>
            </w: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(выделено в рамках исполнения федерального бюджета в 2014 году)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капитализация кредитных организаций для поддержания необходимого </w:t>
            </w:r>
            <w:proofErr w:type="gram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уровня кредитования организаций приоритетных отраслей экономики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Нецелесообразно </w:t>
            </w:r>
            <w:r w:rsidR="000E71B5" w:rsidRPr="00F75C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(не более 200 млрд. рублей</w:t>
            </w:r>
            <w:r w:rsidR="00F75C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5062B" w:rsidRPr="00E5062B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Резервирование средств на 2015 год, размер ассигнований в I квартале 2015 не определен - 868,2 млрд. руб.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Банковский сектор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Докапитализация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российских банков с использованием средств Фонда национального благосостояния с целью реализации инфраструктурных проектов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финансирования реализации приоритетных инфраструктурных проектов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Нецелесообразно</w:t>
            </w:r>
          </w:p>
        </w:tc>
      </w:tr>
      <w:tr w:rsidR="00E5062B" w:rsidRPr="00E5062B">
        <w:trPr>
          <w:trHeight w:val="105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государственной корпорации "Банк развития и внешнеэкономической деятельности (Внешэкономбанк)" финансовых ресурсов за счет средств Фонда национального благосостояния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увеличение </w:t>
            </w:r>
            <w:proofErr w:type="gram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объемов кредитования организаций реального сектора экономики</w:t>
            </w:r>
            <w:proofErr w:type="gram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Нецелесообразно 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Субъектам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140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Увеличение бюджетных ассигнований на предоставление бюджетных кредитов бюджетам бюджетной системы Российской Федерации при условии реализации субъектами Российской Федерации региональных планов обеспечения устойчивого развития экономики и социальной стабильности в 2015 году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сбалансированности и сокращение стоимости долга для консолидированных бюджетов субъектов Российской Федерации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Изменить форму предоставления с бюджетных кредитов на безвозвратные дотации и субсидии 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8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в 2015 году дополнительных средств федерального бюджета на государственную поддержку сельского хозяйства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смягчение конъюнктурных и природно-климатических рисков, сохранение темпов кредитования агропромышленного комплекса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16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дополнительных мероприятий в сфере занятости населения, в том числе на предоставление субсидий из федерального бюджета бюджетам субъектов Российской Федерации на реализацию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дополнительных мероприятий на рынке труда субъектов Российской Федерации, в том числе организация общественных работ и опережающего профессионального обучения, с целью снижения напряженности на рынке труда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Переориентировать на создание рабочих мест в малом и среднем бизнесе</w:t>
            </w:r>
          </w:p>
        </w:tc>
      </w:tr>
      <w:tr w:rsidR="00E5062B" w:rsidRPr="00E5062B">
        <w:trPr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Резервирование бюджетных ассигнований на предоставление субвенций из федерального бюджета бюджетам субъектов Российской Федерации на предоставление социальных выплат гражданам, признанным в установленном порядке безработными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выплаты пособия по безработице при росте числа граждан, признанных в установленном порядке безработными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Резервирование бюджетных ассигнований на обеспечение инвалидов техническими средствами реабилитации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компенсация российским производителям технических средств реабилитации потерь от колебаний валютного курса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215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лекарственного обеспечения граждан, в том числе имеющих право на получение государственной социальной помощи в виде набора социальных услуг, а также компенсация расходов, связанных с изменением валютного курса при приобретении импортных лекарственных средств, медицинских изделий и расходных материалов, медицинского инструментария, реактивов и химикатов, в том числе закупаемых в рамках программы государственных гарантий бесплатного оказания гражданам медицинской помощи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выполнение программы государственных гарантий бесплатного оказания гражданам медицинской помощи и обязательств Российской Федерации по предоставлению государственной социальной помощи в виде набора социальных услуг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Средства, которые будут предоставлены в 2015 году - 234 млрд. руб.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Банковский сектор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151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государственной корпорации "Банк развития и внешнеэкономической деятельности (Внешэкономбанк)" субсидии в виде имущественного взноса Российской Федерации на цели </w:t>
            </w: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докапитализации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закрытого акционерного общества "</w:t>
            </w: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Росэксимбанк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финансовой устойчивости закрытого акционерного общества "</w:t>
            </w: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Росэксимбанк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" при наращивании объема кредитных операций и соблюдении требований Банка России к уровню достаточности собственного капитала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Нецелесообразно</w:t>
            </w:r>
          </w:p>
        </w:tc>
      </w:tr>
      <w:tr w:rsidR="00E5062B" w:rsidRPr="00E5062B">
        <w:trPr>
          <w:trHeight w:val="8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Субсидирование процентной ставки закрытого акционерного общества "</w:t>
            </w: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Росэксимбанк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" по кредитам, выдаваемым в рамках поддержки экспорта высокотехнологичной продукции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увеличение объемов поддержки экспорта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Нецелесообразно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Субъектам федерации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114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Продление на 2015 год программы </w:t>
            </w: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из федерального бюджета закупок субъектами Российской Федерации автобусов и техники для жилищно-коммунального хозяйства, работающих на газомоторном топливе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стимулирование спроса на автомобильную технику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Реальный сектор экономики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254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058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Формирование механизма предоставления из федерального бюджета предприятиям промышленности (в том числе организациям оборонно-промышленного комплекса - головным исполнителям государственного оборонного заказа и ключевым предприятиям кооперации), реализующим проекты </w:t>
            </w: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импортозамещения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 том числе в рамках соответствующих программ, субсидий на компенсацию части затрат на уплату процентов по кредитам, привлеченным в российских кредитных организациях на пополнение оборотных средств и (или) финансирование текущей производственной деятельности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бесперебойной работы промышленных предприятий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F75C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52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Стимулирование обновления парка транспортных средств в 2015 году (утилизация)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стимулирование спроса на транспортные средства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Малый бизнес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41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Расширение мер поддержки малых инновационных предприятий, в том числе: </w:t>
            </w: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предоставление грантов малым инновационным предприятиям на финансовое обеспечение инновационных проектов, имеющих перспективу коммерциализации </w:t>
            </w: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расширение масштабов реализации программ поддержки малых инновационных предприятий, реализуемых Фондом содействия развитию малых форм предприятий в научно-технической сфере</w:t>
            </w: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Расширение мер поддержки малых инновационных предприятий, в том числе: </w:t>
            </w: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предоставление грантов малым инновационным предприятиям на финансовое обеспечение инновационных проектов, имеющих</w:t>
            </w:r>
            <w:proofErr w:type="gram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перспективу коммерциализации </w:t>
            </w: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расширение масштабов реализации программ поддержки малых инновационных предприятий, реализуемых Фондом содействия развитию малых форм предприятий в научно-технической сфере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новых и поддержка существующих малых инновационных предприятий, реализующих инновационные проекты, создание и (или) модернизация рабочих мест на малых инновационных предприятиях, получивших поддержку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112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Выделение дополнительных средств на субсидирование скидки на сельскохозяйственную технику, реализуемую российскими машиностроителями сельскохозяйственным товаропроизводителям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стимулирование спроса на российскую сельскохозяйственную технику, снижение нагрузки на российских сельскохозяйственных товаропроизводителей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135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Осуществление имущественного взноса в уставный капитал открытого акционерного общества "</w:t>
            </w:r>
            <w:proofErr w:type="spellStart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Росагролизинг</w:t>
            </w:r>
            <w:proofErr w:type="spellEnd"/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" в 2015 году для реализации программы льготного лизинга современной высокопроизводительной сельскохозяйственной техники российского производства и поддержки экспорта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стимулирование спроса на российскую сельскохозяйственную технику, снижение нагрузки на российских сельскохозяйственных товаропроизводителей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  <w:tr w:rsidR="00E5062B" w:rsidRPr="00E5062B">
        <w:trPr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62B" w:rsidRPr="00E5062B">
        <w:trPr>
          <w:trHeight w:val="79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с 1 февраля 2015 г. индексации страховых пенсий на сложившийся за 2014 год индекс роста потребительских цен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материальная поддержка граждан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62B" w:rsidRPr="00E5062B" w:rsidRDefault="00E5062B" w:rsidP="00E506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062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0E71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Целесообразно</w:t>
            </w:r>
          </w:p>
        </w:tc>
      </w:tr>
    </w:tbl>
    <w:p w:rsidR="00515746" w:rsidRDefault="00515746" w:rsidP="00C17765">
      <w:pPr>
        <w:pStyle w:val="ListParagraph1"/>
        <w:spacing w:after="0"/>
        <w:rPr>
          <w:rFonts w:ascii="Times New Roman" w:hAnsi="Times New Roman" w:cs="Times New Roman"/>
          <w:sz w:val="28"/>
          <w:szCs w:val="28"/>
        </w:rPr>
      </w:pPr>
    </w:p>
    <w:p w:rsidR="003C250C" w:rsidRDefault="003C250C" w:rsidP="00C17765">
      <w:pPr>
        <w:pStyle w:val="ListParagraph1"/>
        <w:spacing w:after="0"/>
        <w:rPr>
          <w:rFonts w:ascii="Times New Roman" w:hAnsi="Times New Roman" w:cs="Times New Roman"/>
          <w:sz w:val="28"/>
          <w:szCs w:val="28"/>
        </w:rPr>
        <w:sectPr w:rsidR="003C250C" w:rsidSect="003C250C">
          <w:pgSz w:w="16838" w:h="11906" w:orient="landscape"/>
          <w:pgMar w:top="1134" w:right="1134" w:bottom="1134" w:left="1134" w:header="709" w:footer="709" w:gutter="0"/>
          <w:cols w:space="720"/>
          <w:docGrid w:linePitch="299"/>
        </w:sectPr>
      </w:pPr>
    </w:p>
    <w:p w:rsidR="00B65FA7" w:rsidRPr="00B65FA7" w:rsidRDefault="001050C5" w:rsidP="00C17765">
      <w:pPr>
        <w:pStyle w:val="ListParagraph1"/>
        <w:spacing w:after="0"/>
        <w:ind w:left="0" w:hanging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5FA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3. </w:t>
      </w:r>
      <w:r w:rsidR="00515746" w:rsidRPr="00B65FA7">
        <w:rPr>
          <w:rFonts w:ascii="Times New Roman" w:hAnsi="Times New Roman" w:cs="Times New Roman"/>
          <w:b/>
          <w:bCs/>
          <w:sz w:val="32"/>
          <w:szCs w:val="32"/>
        </w:rPr>
        <w:t>Основная стратегия, предлагаемая авторами</w:t>
      </w:r>
    </w:p>
    <w:p w:rsidR="00515746" w:rsidRPr="00B65FA7" w:rsidRDefault="00515746" w:rsidP="00C17765">
      <w:pPr>
        <w:pStyle w:val="ListParagraph1"/>
        <w:spacing w:after="0"/>
        <w:ind w:left="0" w:hanging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5FA7">
        <w:rPr>
          <w:rFonts w:ascii="Times New Roman" w:hAnsi="Times New Roman" w:cs="Times New Roman"/>
          <w:b/>
          <w:bCs/>
          <w:sz w:val="32"/>
          <w:szCs w:val="32"/>
        </w:rPr>
        <w:t>Альтернативн</w:t>
      </w:r>
      <w:r w:rsidR="007E2007">
        <w:rPr>
          <w:rFonts w:ascii="Times New Roman" w:hAnsi="Times New Roman" w:cs="Times New Roman"/>
          <w:b/>
          <w:bCs/>
          <w:sz w:val="32"/>
          <w:szCs w:val="32"/>
        </w:rPr>
        <w:t>ого</w:t>
      </w:r>
      <w:r w:rsidRPr="00B65FA7">
        <w:rPr>
          <w:rFonts w:ascii="Times New Roman" w:hAnsi="Times New Roman" w:cs="Times New Roman"/>
          <w:b/>
          <w:bCs/>
          <w:sz w:val="32"/>
          <w:szCs w:val="32"/>
        </w:rPr>
        <w:t xml:space="preserve"> антикризисно</w:t>
      </w:r>
      <w:r w:rsidR="007E2007">
        <w:rPr>
          <w:rFonts w:ascii="Times New Roman" w:hAnsi="Times New Roman" w:cs="Times New Roman"/>
          <w:b/>
          <w:bCs/>
          <w:sz w:val="32"/>
          <w:szCs w:val="32"/>
        </w:rPr>
        <w:t>го плана</w:t>
      </w:r>
    </w:p>
    <w:p w:rsidR="00515746" w:rsidRPr="00C17765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7765">
        <w:rPr>
          <w:rFonts w:ascii="Times New Roman" w:hAnsi="Times New Roman" w:cs="Times New Roman"/>
          <w:sz w:val="28"/>
          <w:szCs w:val="28"/>
        </w:rPr>
        <w:t xml:space="preserve">Стратегический план – использовать девальвацию национальной валюты и политику вынужденного протекционизма для перехода к политике экономического роста за счет снижения налогов, мягкой кредитной и бюджетной политики, расширения потребительского платежеспособного спроса населения и инвестиционного спроса. </w:t>
      </w:r>
    </w:p>
    <w:p w:rsidR="00515746" w:rsidRPr="00C17765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7765">
        <w:rPr>
          <w:rFonts w:ascii="Times New Roman" w:hAnsi="Times New Roman" w:cs="Times New Roman"/>
          <w:sz w:val="28"/>
          <w:szCs w:val="28"/>
        </w:rPr>
        <w:t>Меры, необходимые для реализации этой стратегии:</w:t>
      </w:r>
    </w:p>
    <w:p w:rsidR="00515746" w:rsidRPr="00C17765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7765">
        <w:rPr>
          <w:rFonts w:ascii="Times New Roman" w:hAnsi="Times New Roman" w:cs="Times New Roman"/>
          <w:sz w:val="28"/>
          <w:szCs w:val="28"/>
        </w:rPr>
        <w:t xml:space="preserve">1) Ревизия и предельно рациональное использование оставшихся резервов. </w:t>
      </w:r>
    </w:p>
    <w:p w:rsidR="00515746" w:rsidRPr="00C17765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7765">
        <w:rPr>
          <w:rFonts w:ascii="Times New Roman" w:hAnsi="Times New Roman" w:cs="Times New Roman"/>
          <w:sz w:val="28"/>
          <w:szCs w:val="28"/>
        </w:rPr>
        <w:t>За счет корректировки плана правительства и переориентации еще неизрасходованных средств на другие цели можно перераспределить 2 трлн. рублей. В том числе, из 1 трлн</w:t>
      </w:r>
      <w:r w:rsidR="006A5F95">
        <w:rPr>
          <w:rFonts w:ascii="Times New Roman" w:hAnsi="Times New Roman" w:cs="Times New Roman"/>
          <w:sz w:val="28"/>
          <w:szCs w:val="28"/>
        </w:rPr>
        <w:t>.</w:t>
      </w:r>
      <w:r w:rsidRPr="00C17765">
        <w:rPr>
          <w:rFonts w:ascii="Times New Roman" w:hAnsi="Times New Roman" w:cs="Times New Roman"/>
          <w:sz w:val="28"/>
          <w:szCs w:val="28"/>
        </w:rPr>
        <w:t xml:space="preserve"> рублей, переданных АСВ на </w:t>
      </w:r>
      <w:proofErr w:type="spellStart"/>
      <w:r w:rsidRPr="00C17765">
        <w:rPr>
          <w:rFonts w:ascii="Times New Roman" w:hAnsi="Times New Roman" w:cs="Times New Roman"/>
          <w:sz w:val="28"/>
          <w:szCs w:val="28"/>
        </w:rPr>
        <w:t>докапитализацию</w:t>
      </w:r>
      <w:proofErr w:type="spellEnd"/>
      <w:r w:rsidRPr="00C17765">
        <w:rPr>
          <w:rFonts w:ascii="Times New Roman" w:hAnsi="Times New Roman" w:cs="Times New Roman"/>
          <w:sz w:val="28"/>
          <w:szCs w:val="28"/>
        </w:rPr>
        <w:t xml:space="preserve"> банков, 800 млрд</w:t>
      </w:r>
      <w:r w:rsidR="008A7566">
        <w:rPr>
          <w:rFonts w:ascii="Times New Roman" w:hAnsi="Times New Roman" w:cs="Times New Roman"/>
          <w:sz w:val="28"/>
          <w:szCs w:val="28"/>
        </w:rPr>
        <w:t>. рублей</w:t>
      </w:r>
      <w:r w:rsidRPr="00C17765">
        <w:rPr>
          <w:rFonts w:ascii="Times New Roman" w:hAnsi="Times New Roman" w:cs="Times New Roman"/>
          <w:sz w:val="28"/>
          <w:szCs w:val="28"/>
        </w:rPr>
        <w:t xml:space="preserve"> нужно направить в бюджет; 450 млрд</w:t>
      </w:r>
      <w:r w:rsidR="008A7566">
        <w:rPr>
          <w:rFonts w:ascii="Times New Roman" w:hAnsi="Times New Roman" w:cs="Times New Roman"/>
          <w:sz w:val="28"/>
          <w:szCs w:val="28"/>
        </w:rPr>
        <w:t>. рублей</w:t>
      </w:r>
      <w:r w:rsidRPr="00C17765">
        <w:rPr>
          <w:rFonts w:ascii="Times New Roman" w:hAnsi="Times New Roman" w:cs="Times New Roman"/>
          <w:sz w:val="28"/>
          <w:szCs w:val="28"/>
        </w:rPr>
        <w:t xml:space="preserve"> из фонда национального благосостояния – на прямые инвестиции. Около 300 млрд</w:t>
      </w:r>
      <w:r w:rsidR="008A7566">
        <w:rPr>
          <w:rFonts w:ascii="Times New Roman" w:hAnsi="Times New Roman" w:cs="Times New Roman"/>
          <w:sz w:val="28"/>
          <w:szCs w:val="28"/>
        </w:rPr>
        <w:t>. рублей</w:t>
      </w:r>
      <w:r w:rsidRPr="00C17765">
        <w:rPr>
          <w:rFonts w:ascii="Times New Roman" w:hAnsi="Times New Roman" w:cs="Times New Roman"/>
          <w:sz w:val="28"/>
          <w:szCs w:val="28"/>
        </w:rPr>
        <w:t xml:space="preserve"> высвобождается за счет отмены налогового маневра.</w:t>
      </w:r>
    </w:p>
    <w:p w:rsidR="00515746" w:rsidRPr="00C17765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7765">
        <w:rPr>
          <w:rFonts w:ascii="Times New Roman" w:hAnsi="Times New Roman" w:cs="Times New Roman"/>
          <w:sz w:val="28"/>
          <w:szCs w:val="28"/>
        </w:rPr>
        <w:t>2) Переориентация политики на вложение сре</w:t>
      </w:r>
      <w:proofErr w:type="gramStart"/>
      <w:r w:rsidRPr="00C1776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C17765">
        <w:rPr>
          <w:rFonts w:ascii="Times New Roman" w:hAnsi="Times New Roman" w:cs="Times New Roman"/>
          <w:sz w:val="28"/>
          <w:szCs w:val="28"/>
        </w:rPr>
        <w:t>еальную экономику внутри страны и сохранение рабочих мест.</w:t>
      </w:r>
    </w:p>
    <w:p w:rsidR="00515746" w:rsidRPr="00C17765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7765">
        <w:rPr>
          <w:rFonts w:ascii="Times New Roman" w:hAnsi="Times New Roman" w:cs="Times New Roman"/>
          <w:sz w:val="28"/>
          <w:szCs w:val="28"/>
        </w:rPr>
        <w:t>3) Направленность всех мер на изменение структуры экономики в пользу инновационных отраслей.</w:t>
      </w:r>
    </w:p>
    <w:p w:rsidR="00515746" w:rsidRPr="00C17765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7765">
        <w:rPr>
          <w:rFonts w:ascii="Times New Roman" w:hAnsi="Times New Roman" w:cs="Times New Roman"/>
          <w:sz w:val="28"/>
          <w:szCs w:val="28"/>
        </w:rPr>
        <w:t>4) Гарантии социальной защиты наиболее уязвимых слоев населения (частичное восстановление натуральных льгот).</w:t>
      </w:r>
    </w:p>
    <w:p w:rsidR="00515746" w:rsidRPr="000B6BCE" w:rsidRDefault="001050C5" w:rsidP="00672281">
      <w:pPr>
        <w:pStyle w:val="ListParagraph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="00515746" w:rsidRPr="001050C5">
        <w:rPr>
          <w:rFonts w:ascii="Times New Roman" w:hAnsi="Times New Roman" w:cs="Times New Roman"/>
          <w:b/>
          <w:sz w:val="32"/>
          <w:szCs w:val="32"/>
        </w:rPr>
        <w:t>Снижение налогов</w:t>
      </w:r>
    </w:p>
    <w:p w:rsidR="00517812" w:rsidRPr="00F75C72" w:rsidRDefault="001050C5" w:rsidP="00672281">
      <w:pPr>
        <w:pStyle w:val="1"/>
        <w:spacing w:before="0" w:after="0" w:line="360" w:lineRule="auto"/>
        <w:ind w:firstLine="709"/>
        <w:jc w:val="both"/>
        <w:rPr>
          <w:b w:val="0"/>
          <w:sz w:val="28"/>
          <w:szCs w:val="28"/>
          <w:lang w:val="ru-RU"/>
        </w:rPr>
      </w:pPr>
      <w:bookmarkStart w:id="3" w:name="_Toc409714656"/>
      <w:r w:rsidRPr="00B65FA7">
        <w:rPr>
          <w:b w:val="0"/>
          <w:sz w:val="28"/>
          <w:szCs w:val="28"/>
        </w:rPr>
        <w:t>4.</w:t>
      </w:r>
      <w:r w:rsidR="00517812" w:rsidRPr="00B65FA7">
        <w:rPr>
          <w:b w:val="0"/>
          <w:sz w:val="28"/>
          <w:szCs w:val="28"/>
        </w:rPr>
        <w:t xml:space="preserve">1. Отмена </w:t>
      </w:r>
      <w:r w:rsidR="00F75C72">
        <w:rPr>
          <w:b w:val="0"/>
          <w:sz w:val="28"/>
          <w:szCs w:val="28"/>
          <w:lang w:val="ru-RU"/>
        </w:rPr>
        <w:t>«</w:t>
      </w:r>
      <w:r w:rsidR="00517812" w:rsidRPr="00F75C72">
        <w:rPr>
          <w:b w:val="0"/>
          <w:sz w:val="28"/>
          <w:szCs w:val="28"/>
        </w:rPr>
        <w:t>налогового маневра</w:t>
      </w:r>
      <w:bookmarkEnd w:id="3"/>
      <w:r w:rsidR="00F75C72">
        <w:rPr>
          <w:b w:val="0"/>
          <w:sz w:val="28"/>
          <w:szCs w:val="28"/>
          <w:lang w:val="ru-RU"/>
        </w:rPr>
        <w:t>»</w:t>
      </w:r>
    </w:p>
    <w:p w:rsidR="00515746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</w:t>
      </w:r>
      <w:r w:rsidRPr="00216F52">
        <w:rPr>
          <w:rFonts w:ascii="Times New Roman" w:hAnsi="Times New Roman" w:cs="Times New Roman"/>
          <w:sz w:val="28"/>
          <w:szCs w:val="28"/>
        </w:rPr>
        <w:t>тказ</w:t>
      </w:r>
      <w:r>
        <w:rPr>
          <w:rFonts w:ascii="Times New Roman" w:hAnsi="Times New Roman" w:cs="Times New Roman"/>
          <w:sz w:val="28"/>
          <w:szCs w:val="28"/>
        </w:rPr>
        <w:t>аться</w:t>
      </w:r>
      <w:r w:rsidRPr="00216F52">
        <w:rPr>
          <w:rFonts w:ascii="Times New Roman" w:hAnsi="Times New Roman" w:cs="Times New Roman"/>
          <w:sz w:val="28"/>
          <w:szCs w:val="28"/>
        </w:rPr>
        <w:t xml:space="preserve"> от </w:t>
      </w:r>
      <w:r w:rsidR="00F75C72">
        <w:rPr>
          <w:rFonts w:ascii="Times New Roman" w:hAnsi="Times New Roman" w:cs="Times New Roman"/>
          <w:sz w:val="28"/>
          <w:szCs w:val="28"/>
        </w:rPr>
        <w:t>«</w:t>
      </w:r>
      <w:r w:rsidRPr="00F75C72">
        <w:rPr>
          <w:rFonts w:ascii="Times New Roman" w:hAnsi="Times New Roman" w:cs="Times New Roman"/>
          <w:sz w:val="28"/>
          <w:szCs w:val="28"/>
        </w:rPr>
        <w:t>налогового маневра</w:t>
      </w:r>
      <w:r w:rsidR="00F75C72">
        <w:rPr>
          <w:rFonts w:ascii="Times New Roman" w:hAnsi="Times New Roman" w:cs="Times New Roman"/>
          <w:sz w:val="28"/>
          <w:szCs w:val="28"/>
        </w:rPr>
        <w:t>»</w:t>
      </w:r>
      <w:r w:rsidRPr="00216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вернуться к тем ставкам НДПИ и </w:t>
      </w:r>
      <w:r w:rsidRPr="00216F52">
        <w:rPr>
          <w:rFonts w:ascii="Times New Roman" w:hAnsi="Times New Roman" w:cs="Times New Roman"/>
          <w:sz w:val="28"/>
          <w:szCs w:val="28"/>
        </w:rPr>
        <w:t xml:space="preserve">экспортной пошлины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16F5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газ, </w:t>
      </w:r>
      <w:r w:rsidRPr="00216F52">
        <w:rPr>
          <w:rFonts w:ascii="Times New Roman" w:hAnsi="Times New Roman" w:cs="Times New Roman"/>
          <w:sz w:val="28"/>
          <w:szCs w:val="28"/>
        </w:rPr>
        <w:t>нефть</w:t>
      </w:r>
      <w:r>
        <w:rPr>
          <w:rFonts w:ascii="Times New Roman" w:hAnsi="Times New Roman" w:cs="Times New Roman"/>
          <w:sz w:val="28"/>
          <w:szCs w:val="28"/>
        </w:rPr>
        <w:t xml:space="preserve"> и нефтеп</w:t>
      </w:r>
      <w:r w:rsidR="00C72687">
        <w:rPr>
          <w:rFonts w:ascii="Times New Roman" w:hAnsi="Times New Roman" w:cs="Times New Roman"/>
          <w:sz w:val="28"/>
          <w:szCs w:val="28"/>
        </w:rPr>
        <w:t xml:space="preserve">родукты, которые действовали в </w:t>
      </w:r>
      <w:r>
        <w:rPr>
          <w:rFonts w:ascii="Times New Roman" w:hAnsi="Times New Roman" w:cs="Times New Roman"/>
          <w:sz w:val="28"/>
          <w:szCs w:val="28"/>
        </w:rPr>
        <w:t>2014 году</w:t>
      </w:r>
      <w:r w:rsidR="00C72687">
        <w:rPr>
          <w:rFonts w:ascii="Times New Roman" w:hAnsi="Times New Roman" w:cs="Times New Roman"/>
          <w:sz w:val="28"/>
          <w:szCs w:val="28"/>
        </w:rPr>
        <w:t>.</w:t>
      </w:r>
      <w:r w:rsidRPr="00216F52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на 2,2 трлн</w:t>
      </w:r>
      <w:r w:rsidR="001F16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216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уменьшит </w:t>
      </w:r>
      <w:r w:rsidRPr="00216F52">
        <w:rPr>
          <w:rFonts w:ascii="Times New Roman" w:hAnsi="Times New Roman" w:cs="Times New Roman"/>
          <w:sz w:val="28"/>
          <w:szCs w:val="28"/>
        </w:rPr>
        <w:t>налоговую нагрузку на внутреннего п</w:t>
      </w:r>
      <w:r>
        <w:rPr>
          <w:rFonts w:ascii="Times New Roman" w:hAnsi="Times New Roman" w:cs="Times New Roman"/>
          <w:sz w:val="28"/>
          <w:szCs w:val="28"/>
        </w:rPr>
        <w:t>отреби</w:t>
      </w:r>
      <w:r w:rsidRPr="00216F52">
        <w:rPr>
          <w:rFonts w:ascii="Times New Roman" w:hAnsi="Times New Roman" w:cs="Times New Roman"/>
          <w:sz w:val="28"/>
          <w:szCs w:val="28"/>
        </w:rPr>
        <w:t xml:space="preserve">теля </w:t>
      </w:r>
      <w:r>
        <w:rPr>
          <w:rFonts w:ascii="Times New Roman" w:hAnsi="Times New Roman" w:cs="Times New Roman"/>
          <w:sz w:val="28"/>
          <w:szCs w:val="28"/>
        </w:rPr>
        <w:t xml:space="preserve">–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бюджете. А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сравнению с той налоговой нагрузкой, которая сложится в реальности, с учетом изменившихся обстоятельств, </w:t>
      </w:r>
      <w:r w:rsidRPr="00F75C72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0B6BCE">
        <w:rPr>
          <w:rFonts w:ascii="Times New Roman" w:hAnsi="Times New Roman" w:cs="Times New Roman"/>
          <w:sz w:val="28"/>
          <w:szCs w:val="28"/>
        </w:rPr>
        <w:t>800 млрд.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15746" w:rsidRDefault="0051574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отмене </w:t>
      </w:r>
      <w:r w:rsidR="00F75C72">
        <w:rPr>
          <w:rFonts w:ascii="Times New Roman" w:hAnsi="Times New Roman" w:cs="Times New Roman"/>
          <w:sz w:val="28"/>
          <w:szCs w:val="28"/>
        </w:rPr>
        <w:t>«</w:t>
      </w:r>
      <w:r w:rsidRPr="00F75C72">
        <w:rPr>
          <w:rFonts w:ascii="Times New Roman" w:hAnsi="Times New Roman" w:cs="Times New Roman"/>
          <w:sz w:val="28"/>
          <w:szCs w:val="28"/>
        </w:rPr>
        <w:t>налогового маневра</w:t>
      </w:r>
      <w:r w:rsidR="00F75C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условиях падения цены на нефть до 50 долларов за баррель и при валютном курсе 65 рублей за доллар бюджет получит на </w:t>
      </w:r>
      <w:r w:rsidR="000B6BCE">
        <w:rPr>
          <w:rFonts w:ascii="Times New Roman" w:hAnsi="Times New Roman" w:cs="Times New Roman"/>
          <w:sz w:val="28"/>
          <w:szCs w:val="28"/>
        </w:rPr>
        <w:t>322</w:t>
      </w:r>
      <w:r>
        <w:rPr>
          <w:rFonts w:ascii="Times New Roman" w:hAnsi="Times New Roman" w:cs="Times New Roman"/>
          <w:sz w:val="28"/>
          <w:szCs w:val="28"/>
        </w:rPr>
        <w:t xml:space="preserve"> млрд</w:t>
      </w:r>
      <w:r w:rsidR="001F16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 больше, чем </w:t>
      </w:r>
      <w:r w:rsidR="00517812">
        <w:rPr>
          <w:rFonts w:ascii="Times New Roman" w:hAnsi="Times New Roman" w:cs="Times New Roman"/>
          <w:sz w:val="28"/>
          <w:szCs w:val="28"/>
        </w:rPr>
        <w:t xml:space="preserve">в условиях налогового </w:t>
      </w:r>
      <w:r>
        <w:rPr>
          <w:rFonts w:ascii="Times New Roman" w:hAnsi="Times New Roman" w:cs="Times New Roman"/>
          <w:sz w:val="28"/>
          <w:szCs w:val="28"/>
        </w:rPr>
        <w:t xml:space="preserve"> маневра. Иными словами, есть реальная возможность сократить потери федерального бюджета при резко дешевеющей нефти.</w:t>
      </w:r>
    </w:p>
    <w:p w:rsidR="006774E6" w:rsidRDefault="006774E6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НДПИ на нефть</w:t>
      </w:r>
    </w:p>
    <w:p w:rsidR="006774E6" w:rsidRDefault="006774E6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7765">
        <w:rPr>
          <w:rFonts w:ascii="Times New Roman" w:hAnsi="Times New Roman" w:cs="Times New Roman"/>
          <w:sz w:val="28"/>
          <w:szCs w:val="28"/>
        </w:rPr>
        <w:t xml:space="preserve">Без применения положений </w:t>
      </w:r>
      <w:r w:rsidR="00F75C72">
        <w:rPr>
          <w:rFonts w:ascii="Times New Roman" w:hAnsi="Times New Roman" w:cs="Times New Roman"/>
          <w:sz w:val="28"/>
          <w:szCs w:val="28"/>
        </w:rPr>
        <w:t>«</w:t>
      </w:r>
      <w:r w:rsidRPr="00C17765">
        <w:rPr>
          <w:rFonts w:ascii="Times New Roman" w:hAnsi="Times New Roman" w:cs="Times New Roman"/>
          <w:sz w:val="28"/>
          <w:szCs w:val="28"/>
        </w:rPr>
        <w:t>налогового маневра</w:t>
      </w:r>
      <w:r w:rsidR="00F75C72">
        <w:rPr>
          <w:rFonts w:ascii="Times New Roman" w:hAnsi="Times New Roman" w:cs="Times New Roman"/>
          <w:sz w:val="28"/>
          <w:szCs w:val="28"/>
        </w:rPr>
        <w:t>»</w:t>
      </w:r>
      <w:r w:rsidRPr="00C17765">
        <w:rPr>
          <w:rFonts w:ascii="Times New Roman" w:hAnsi="Times New Roman" w:cs="Times New Roman"/>
          <w:sz w:val="28"/>
          <w:szCs w:val="28"/>
        </w:rPr>
        <w:t xml:space="preserve"> ставка НДПИ в 2015 году должна была составить 530 рублей за тонну</w:t>
      </w:r>
      <w:r w:rsidR="00BF2C0A">
        <w:rPr>
          <w:rFonts w:ascii="Times New Roman" w:hAnsi="Times New Roman" w:cs="Times New Roman"/>
          <w:sz w:val="28"/>
          <w:szCs w:val="28"/>
        </w:rPr>
        <w:t xml:space="preserve">. Расчет средней ставки на нефть представлен в табл.4. </w:t>
      </w:r>
      <w:proofErr w:type="gramStart"/>
      <w:r w:rsidR="00BF2C0A">
        <w:rPr>
          <w:rFonts w:ascii="Times New Roman" w:hAnsi="Times New Roman" w:cs="Times New Roman"/>
          <w:sz w:val="28"/>
          <w:szCs w:val="28"/>
        </w:rPr>
        <w:t xml:space="preserve">В таблице 5 представлен  расчет  поступлений по НДПИ по углеводородам в условиях утвержденного бюджета, определенного </w:t>
      </w:r>
      <w:r w:rsidR="003A15C5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BF2C0A">
        <w:rPr>
          <w:rFonts w:ascii="Times New Roman" w:hAnsi="Times New Roman" w:cs="Times New Roman"/>
          <w:sz w:val="28"/>
          <w:szCs w:val="28"/>
        </w:rPr>
        <w:t>№ 384-ФЗ от 01.12.2014</w:t>
      </w:r>
      <w:r w:rsidR="008A7566">
        <w:rPr>
          <w:rFonts w:ascii="Times New Roman" w:hAnsi="Times New Roman" w:cs="Times New Roman"/>
          <w:sz w:val="28"/>
          <w:szCs w:val="28"/>
        </w:rPr>
        <w:t xml:space="preserve"> «</w:t>
      </w:r>
      <w:r w:rsidR="00BF2C0A">
        <w:rPr>
          <w:rFonts w:ascii="Times New Roman" w:hAnsi="Times New Roman" w:cs="Times New Roman"/>
          <w:sz w:val="28"/>
          <w:szCs w:val="28"/>
        </w:rPr>
        <w:t>О федеральном бюджете на 2015 год и на плановый период 2016 и 2017 годов</w:t>
      </w:r>
      <w:r w:rsidR="008A7566">
        <w:rPr>
          <w:rFonts w:ascii="Times New Roman" w:hAnsi="Times New Roman" w:cs="Times New Roman"/>
          <w:sz w:val="28"/>
          <w:szCs w:val="28"/>
        </w:rPr>
        <w:t>»</w:t>
      </w:r>
      <w:r w:rsidR="003B0557">
        <w:rPr>
          <w:rFonts w:ascii="Times New Roman" w:hAnsi="Times New Roman" w:cs="Times New Roman"/>
          <w:sz w:val="28"/>
          <w:szCs w:val="28"/>
        </w:rPr>
        <w:t>,  прогнозный объем поступлений в условиях  реализации налогового маневра при цене на нефть 50</w:t>
      </w:r>
      <w:r w:rsidR="003B0557" w:rsidRPr="003B0557">
        <w:rPr>
          <w:rFonts w:ascii="Times New Roman" w:hAnsi="Times New Roman" w:cs="Times New Roman"/>
          <w:sz w:val="28"/>
          <w:szCs w:val="28"/>
        </w:rPr>
        <w:t>$</w:t>
      </w:r>
      <w:r w:rsidR="003B0557">
        <w:rPr>
          <w:rFonts w:ascii="Times New Roman" w:hAnsi="Times New Roman" w:cs="Times New Roman"/>
          <w:sz w:val="28"/>
          <w:szCs w:val="28"/>
        </w:rPr>
        <w:t xml:space="preserve"> за баррель  и прогнозный объем поступлений от НДПИ в федеральный бюджет в случае</w:t>
      </w:r>
      <w:proofErr w:type="gramEnd"/>
      <w:r w:rsidR="003B0557">
        <w:rPr>
          <w:rFonts w:ascii="Times New Roman" w:hAnsi="Times New Roman" w:cs="Times New Roman"/>
          <w:sz w:val="28"/>
          <w:szCs w:val="28"/>
        </w:rPr>
        <w:t xml:space="preserve"> отказа от налогового маневра  при </w:t>
      </w:r>
      <w:r w:rsidR="00716B9D">
        <w:rPr>
          <w:rFonts w:ascii="Times New Roman" w:hAnsi="Times New Roman" w:cs="Times New Roman"/>
          <w:sz w:val="28"/>
          <w:szCs w:val="28"/>
        </w:rPr>
        <w:t xml:space="preserve"> цене на нефть</w:t>
      </w:r>
      <w:r w:rsidR="00E14CA5">
        <w:rPr>
          <w:rFonts w:ascii="Times New Roman" w:hAnsi="Times New Roman" w:cs="Times New Roman"/>
          <w:sz w:val="28"/>
          <w:szCs w:val="28"/>
        </w:rPr>
        <w:t xml:space="preserve">   50</w:t>
      </w:r>
      <w:r w:rsidR="00E14CA5" w:rsidRPr="00E14CA5">
        <w:rPr>
          <w:rFonts w:ascii="Times New Roman" w:hAnsi="Times New Roman" w:cs="Times New Roman"/>
          <w:sz w:val="28"/>
          <w:szCs w:val="28"/>
        </w:rPr>
        <w:t xml:space="preserve">$  </w:t>
      </w:r>
      <w:r w:rsidR="00E14CA5">
        <w:rPr>
          <w:rFonts w:ascii="Times New Roman" w:hAnsi="Times New Roman" w:cs="Times New Roman"/>
          <w:sz w:val="28"/>
          <w:szCs w:val="28"/>
        </w:rPr>
        <w:t xml:space="preserve"> за баррель.</w:t>
      </w:r>
      <w:r w:rsidR="003B0557">
        <w:rPr>
          <w:rFonts w:ascii="Times New Roman" w:hAnsi="Times New Roman" w:cs="Times New Roman"/>
          <w:sz w:val="28"/>
          <w:szCs w:val="28"/>
        </w:rPr>
        <w:t xml:space="preserve">  </w:t>
      </w:r>
      <w:r w:rsidR="00BF2C0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2C0A" w:rsidRPr="00BF2C0A" w:rsidRDefault="00BF2C0A" w:rsidP="00C17765">
      <w:pPr>
        <w:pStyle w:val="ListParagraph1"/>
        <w:spacing w:after="0" w:line="360" w:lineRule="auto"/>
        <w:ind w:left="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2C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BF2C0A">
        <w:rPr>
          <w:rFonts w:ascii="Times New Roman" w:hAnsi="Times New Roman" w:cs="Times New Roman"/>
          <w:b/>
          <w:sz w:val="28"/>
          <w:szCs w:val="28"/>
        </w:rPr>
        <w:t>Таблица 4</w:t>
      </w:r>
    </w:p>
    <w:p w:rsidR="00A101E3" w:rsidRPr="00BF2C0A" w:rsidRDefault="00A101E3" w:rsidP="008A7566">
      <w:pPr>
        <w:pStyle w:val="ListParagraph1"/>
        <w:spacing w:after="0" w:line="240" w:lineRule="auto"/>
        <w:ind w:left="0"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C0A">
        <w:rPr>
          <w:rFonts w:ascii="Times New Roman" w:hAnsi="Times New Roman" w:cs="Times New Roman"/>
          <w:b/>
          <w:sz w:val="28"/>
          <w:szCs w:val="28"/>
        </w:rPr>
        <w:t xml:space="preserve">Расчет средней ставки НДПИ на нефть  в условиях закона </w:t>
      </w:r>
      <w:r w:rsidR="008A7566">
        <w:rPr>
          <w:rFonts w:ascii="Times New Roman" w:hAnsi="Times New Roman" w:cs="Times New Roman"/>
          <w:b/>
          <w:sz w:val="28"/>
          <w:szCs w:val="28"/>
        </w:rPr>
        <w:t>«</w:t>
      </w:r>
      <w:r w:rsidRPr="00BF2C0A">
        <w:rPr>
          <w:rFonts w:ascii="Times New Roman" w:hAnsi="Times New Roman" w:cs="Times New Roman"/>
          <w:b/>
          <w:sz w:val="28"/>
          <w:szCs w:val="28"/>
        </w:rPr>
        <w:t>О федеральном бюджете на 2015 год</w:t>
      </w:r>
      <w:r w:rsidR="008A756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34D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A7566">
        <w:rPr>
          <w:rFonts w:ascii="Times New Roman" w:hAnsi="Times New Roman" w:cs="Times New Roman"/>
          <w:b/>
          <w:sz w:val="28"/>
          <w:szCs w:val="28"/>
        </w:rPr>
        <w:t>плановый период 2016 и 2017 годов»</w:t>
      </w:r>
      <w:r w:rsidRPr="00BF2C0A">
        <w:rPr>
          <w:rFonts w:ascii="Times New Roman" w:hAnsi="Times New Roman" w:cs="Times New Roman"/>
          <w:b/>
          <w:sz w:val="28"/>
          <w:szCs w:val="28"/>
        </w:rPr>
        <w:t xml:space="preserve"> и в условиях отмены </w:t>
      </w:r>
      <w:r w:rsidR="00F75C72">
        <w:rPr>
          <w:rFonts w:ascii="Times New Roman" w:hAnsi="Times New Roman" w:cs="Times New Roman"/>
          <w:b/>
          <w:sz w:val="28"/>
          <w:szCs w:val="28"/>
        </w:rPr>
        <w:t>«</w:t>
      </w:r>
      <w:r w:rsidRPr="00F75C72">
        <w:rPr>
          <w:rFonts w:ascii="Times New Roman" w:hAnsi="Times New Roman" w:cs="Times New Roman"/>
          <w:b/>
          <w:sz w:val="28"/>
          <w:szCs w:val="28"/>
        </w:rPr>
        <w:t>налогового маневра</w:t>
      </w:r>
      <w:r w:rsidR="00F75C72">
        <w:rPr>
          <w:rFonts w:ascii="Times New Roman" w:hAnsi="Times New Roman" w:cs="Times New Roman"/>
          <w:b/>
          <w:sz w:val="28"/>
          <w:szCs w:val="28"/>
        </w:rPr>
        <w:t>»</w:t>
      </w:r>
      <w:r w:rsidRPr="00BF2C0A">
        <w:rPr>
          <w:rFonts w:ascii="Times New Roman" w:hAnsi="Times New Roman" w:cs="Times New Roman"/>
          <w:b/>
          <w:sz w:val="28"/>
          <w:szCs w:val="28"/>
        </w:rPr>
        <w:t xml:space="preserve"> при снижающих</w:t>
      </w:r>
      <w:r w:rsidR="00BF2C0A" w:rsidRPr="00BF2C0A">
        <w:rPr>
          <w:rFonts w:ascii="Times New Roman" w:hAnsi="Times New Roman" w:cs="Times New Roman"/>
          <w:b/>
          <w:sz w:val="28"/>
          <w:szCs w:val="28"/>
        </w:rPr>
        <w:t>ся ценах на нефть</w:t>
      </w:r>
      <w:r w:rsidRPr="00BF2C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3969"/>
        <w:gridCol w:w="2976"/>
      </w:tblGrid>
      <w:tr w:rsidR="006774E6" w:rsidRPr="00B367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8A7566" w:rsidP="008A7566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BF2C0A" w:rsidRPr="00BF2C0A">
              <w:rPr>
                <w:rFonts w:ascii="Times New Roman" w:hAnsi="Times New Roman"/>
                <w:sz w:val="24"/>
              </w:rPr>
              <w:t>384-</w:t>
            </w:r>
            <w:r>
              <w:rPr>
                <w:rFonts w:ascii="Times New Roman" w:hAnsi="Times New Roman"/>
                <w:sz w:val="24"/>
              </w:rPr>
              <w:t>ФЗ   «</w:t>
            </w:r>
            <w:r w:rsidR="00A101E3">
              <w:rPr>
                <w:rFonts w:ascii="Times New Roman" w:hAnsi="Times New Roman"/>
                <w:sz w:val="24"/>
              </w:rPr>
              <w:t>О ф</w:t>
            </w:r>
            <w:r w:rsidR="006774E6">
              <w:rPr>
                <w:rFonts w:ascii="Times New Roman" w:hAnsi="Times New Roman"/>
                <w:sz w:val="24"/>
              </w:rPr>
              <w:t>едеральн</w:t>
            </w:r>
            <w:r w:rsidR="00A101E3">
              <w:rPr>
                <w:rFonts w:ascii="Times New Roman" w:hAnsi="Times New Roman"/>
                <w:sz w:val="24"/>
              </w:rPr>
              <w:t>ом</w:t>
            </w:r>
            <w:r w:rsidR="006774E6">
              <w:rPr>
                <w:rFonts w:ascii="Times New Roman" w:hAnsi="Times New Roman"/>
                <w:sz w:val="24"/>
              </w:rPr>
              <w:t xml:space="preserve"> бюджет</w:t>
            </w:r>
            <w:r w:rsidR="00A101E3">
              <w:rPr>
                <w:rFonts w:ascii="Times New Roman" w:hAnsi="Times New Roman"/>
                <w:sz w:val="24"/>
              </w:rPr>
              <w:t>е на 2015 год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 w:rsidR="00134D74"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плановый период 2016 и 2017 годов»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F75C72">
              <w:rPr>
                <w:rFonts w:ascii="Times New Roman" w:hAnsi="Times New Roman"/>
                <w:sz w:val="24"/>
              </w:rPr>
              <w:t>льтернативный а</w:t>
            </w:r>
            <w:r>
              <w:rPr>
                <w:rFonts w:ascii="Times New Roman" w:hAnsi="Times New Roman"/>
                <w:sz w:val="24"/>
              </w:rPr>
              <w:t>нтикризисный план (отмена налогового маневра)</w:t>
            </w:r>
          </w:p>
        </w:tc>
      </w:tr>
      <w:tr w:rsidR="006774E6" w:rsidRPr="00B367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74E6" w:rsidRPr="00B367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добычи нефти, млн. тонн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485,95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485,95</w:t>
            </w:r>
          </w:p>
        </w:tc>
      </w:tr>
      <w:tr w:rsidR="006774E6" w:rsidRPr="00B367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на нефть, </w:t>
            </w:r>
            <w:r>
              <w:rPr>
                <w:rFonts w:ascii="Times New Roman" w:hAnsi="Times New Roman"/>
                <w:sz w:val="24"/>
                <w:lang w:val="en-US"/>
              </w:rPr>
              <w:t>$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6774E6" w:rsidRPr="00B367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Курс рубля, рублей </w:t>
            </w:r>
            <w:proofErr w:type="gramStart"/>
            <w:r>
              <w:rPr>
                <w:rFonts w:ascii="Times New Roman" w:hAnsi="Times New Roman"/>
                <w:sz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$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65,0</w:t>
            </w:r>
          </w:p>
        </w:tc>
      </w:tr>
      <w:tr w:rsidR="006774E6" w:rsidRPr="00B367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НДПИ, рублей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530</w:t>
            </w:r>
          </w:p>
        </w:tc>
      </w:tr>
      <w:tr w:rsidR="006774E6" w:rsidRPr="00B367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proofErr w:type="spellStart"/>
            <w:r w:rsidRPr="00F75C72">
              <w:rPr>
                <w:rFonts w:ascii="Times New Roman" w:hAnsi="Times New Roman"/>
                <w:sz w:val="24"/>
              </w:rPr>
              <w:t>Кц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(100-15)*37,7</w:t>
            </w:r>
            <w:r>
              <w:rPr>
                <w:rFonts w:ascii="Times New Roman" w:hAnsi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</w:rPr>
              <w:t>261 = 12,2778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(50-15)*65,0</w:t>
            </w:r>
            <w:r>
              <w:rPr>
                <w:rFonts w:ascii="Times New Roman" w:hAnsi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</w:rPr>
              <w:t>261 = 8,7165</w:t>
            </w:r>
          </w:p>
        </w:tc>
      </w:tr>
      <w:tr w:rsidR="006774E6" w:rsidRPr="00B367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ставка налога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DB0062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9 415,8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4 619,8</w:t>
            </w:r>
          </w:p>
        </w:tc>
      </w:tr>
    </w:tbl>
    <w:p w:rsidR="006774E6" w:rsidRDefault="006774E6" w:rsidP="006774E6">
      <w:pPr>
        <w:pStyle w:val="12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74E6" w:rsidRDefault="006774E6" w:rsidP="006774E6">
      <w:pPr>
        <w:spacing w:after="0" w:line="240" w:lineRule="auto"/>
        <w:rPr>
          <w:rFonts w:ascii="Times New Roman" w:hAnsi="Times New Roman"/>
          <w:b/>
        </w:rPr>
        <w:sectPr w:rsidR="006774E6">
          <w:pgSz w:w="11906" w:h="16838"/>
          <w:pgMar w:top="1134" w:right="1134" w:bottom="1134" w:left="1134" w:header="709" w:footer="709" w:gutter="0"/>
          <w:cols w:space="720"/>
        </w:sectPr>
      </w:pPr>
    </w:p>
    <w:tbl>
      <w:tblPr>
        <w:tblpPr w:leftFromText="180" w:rightFromText="180" w:tblpY="627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134"/>
        <w:gridCol w:w="992"/>
        <w:gridCol w:w="1559"/>
        <w:gridCol w:w="1131"/>
        <w:gridCol w:w="996"/>
        <w:gridCol w:w="1595"/>
        <w:gridCol w:w="1074"/>
        <w:gridCol w:w="1016"/>
        <w:gridCol w:w="1564"/>
      </w:tblGrid>
      <w:tr w:rsidR="00A35D78" w:rsidRPr="009F4E66">
        <w:tc>
          <w:tcPr>
            <w:tcW w:w="2660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A35D78" w:rsidRPr="009F4E66" w:rsidRDefault="003A15C5" w:rsidP="00134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384-ФЗ </w:t>
            </w:r>
            <w:r w:rsidR="00134D7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A35D78" w:rsidRPr="009F4E66">
              <w:rPr>
                <w:rFonts w:ascii="Times New Roman" w:hAnsi="Times New Roman"/>
                <w:b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ом</w:t>
            </w:r>
            <w:r w:rsidR="00A35D78" w:rsidRPr="009F4E66">
              <w:rPr>
                <w:rFonts w:ascii="Times New Roman" w:hAnsi="Times New Roman"/>
                <w:b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 на</w:t>
            </w:r>
            <w:r w:rsidR="00A35D78" w:rsidRPr="009F4E66">
              <w:rPr>
                <w:rFonts w:ascii="Times New Roman" w:hAnsi="Times New Roman"/>
                <w:b/>
                <w:sz w:val="28"/>
                <w:szCs w:val="28"/>
              </w:rPr>
              <w:t xml:space="preserve"> 2015</w:t>
            </w:r>
            <w:r w:rsidR="00134D74">
              <w:rPr>
                <w:rFonts w:ascii="Times New Roman" w:hAnsi="Times New Roman"/>
                <w:b/>
                <w:sz w:val="28"/>
                <w:szCs w:val="28"/>
              </w:rPr>
              <w:t>и на плановый период 2016 и 2017 годов»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A35D78" w:rsidRPr="009F4E66" w:rsidRDefault="003A15C5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Прогноз поступлений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75C7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Start"/>
            <w:r w:rsidRPr="00F75C72">
              <w:rPr>
                <w:rFonts w:ascii="Times New Roman" w:hAnsi="Times New Roman"/>
                <w:b/>
                <w:sz w:val="28"/>
                <w:szCs w:val="28"/>
              </w:rPr>
              <w:t>налогом</w:t>
            </w:r>
            <w:proofErr w:type="gramEnd"/>
            <w:r w:rsidRPr="00F75C72">
              <w:rPr>
                <w:rFonts w:ascii="Times New Roman" w:hAnsi="Times New Roman"/>
                <w:b/>
                <w:sz w:val="28"/>
                <w:szCs w:val="28"/>
              </w:rPr>
              <w:t xml:space="preserve"> маневре</w:t>
            </w:r>
            <w:r w:rsidR="00F75C7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="00A35D78" w:rsidRPr="009F4E66">
              <w:rPr>
                <w:rFonts w:ascii="Times New Roman" w:hAnsi="Times New Roman"/>
                <w:b/>
                <w:sz w:val="28"/>
                <w:szCs w:val="28"/>
              </w:rPr>
              <w:t xml:space="preserve"> цена нефти 50$, курс 65 руб./$</w:t>
            </w:r>
          </w:p>
        </w:tc>
        <w:tc>
          <w:tcPr>
            <w:tcW w:w="3654" w:type="dxa"/>
            <w:gridSpan w:val="3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F75C72">
              <w:rPr>
                <w:rFonts w:ascii="Times New Roman" w:hAnsi="Times New Roman"/>
                <w:b/>
                <w:sz w:val="28"/>
                <w:szCs w:val="28"/>
              </w:rPr>
              <w:t>льтернативный а</w:t>
            </w: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 xml:space="preserve">нтикризисный план, отмена </w:t>
            </w:r>
            <w:r w:rsidR="00F75C7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75C72">
              <w:rPr>
                <w:rFonts w:ascii="Times New Roman" w:hAnsi="Times New Roman"/>
                <w:b/>
                <w:sz w:val="28"/>
                <w:szCs w:val="28"/>
              </w:rPr>
              <w:t>налогового маневра</w:t>
            </w:r>
            <w:r w:rsidR="00F75C7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 xml:space="preserve">, цена нефти 50$, курс 65 руб./$ </w:t>
            </w:r>
          </w:p>
        </w:tc>
      </w:tr>
      <w:tr w:rsidR="00A35D78" w:rsidRPr="009F4E66">
        <w:tc>
          <w:tcPr>
            <w:tcW w:w="2660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нефть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Газ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Газовый конденсат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нефть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Газ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Газовый конденсат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нефть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Газ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E66">
              <w:rPr>
                <w:rFonts w:ascii="Times New Roman" w:hAnsi="Times New Roman"/>
                <w:b/>
                <w:sz w:val="28"/>
                <w:szCs w:val="28"/>
              </w:rPr>
              <w:t>Газовый конденсат</w:t>
            </w:r>
          </w:p>
        </w:tc>
      </w:tr>
      <w:tr w:rsidR="00A35D78" w:rsidRPr="009F4E66">
        <w:tc>
          <w:tcPr>
            <w:tcW w:w="11626" w:type="dxa"/>
            <w:gridSpan w:val="8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66">
              <w:rPr>
                <w:rFonts w:ascii="Times New Roman" w:hAnsi="Times New Roman"/>
                <w:sz w:val="28"/>
                <w:szCs w:val="28"/>
              </w:rPr>
              <w:t>Облагаемый объем добычи:</w:t>
            </w:r>
          </w:p>
        </w:tc>
        <w:tc>
          <w:tcPr>
            <w:tcW w:w="1074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D78" w:rsidRPr="009F4E66">
        <w:tc>
          <w:tcPr>
            <w:tcW w:w="2660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66">
              <w:rPr>
                <w:rFonts w:ascii="Times New Roman" w:hAnsi="Times New Roman"/>
                <w:sz w:val="28"/>
                <w:szCs w:val="28"/>
              </w:rPr>
              <w:t>Нефти, газового конденсата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66">
              <w:rPr>
                <w:rFonts w:ascii="Times New Roman" w:hAnsi="Times New Roman"/>
                <w:sz w:val="24"/>
                <w:szCs w:val="24"/>
              </w:rPr>
              <w:t>млн. тонн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485,95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23,43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485,95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23,43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485,95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23,43</w:t>
            </w:r>
          </w:p>
        </w:tc>
      </w:tr>
      <w:tr w:rsidR="00A35D78" w:rsidRPr="009F4E66">
        <w:tc>
          <w:tcPr>
            <w:tcW w:w="2660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66">
              <w:rPr>
                <w:rFonts w:ascii="Times New Roman" w:hAnsi="Times New Roman"/>
                <w:sz w:val="28"/>
                <w:szCs w:val="28"/>
              </w:rPr>
              <w:t>Газа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101E3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66">
              <w:rPr>
                <w:rFonts w:ascii="Times New Roman" w:hAnsi="Times New Roman"/>
                <w:sz w:val="24"/>
                <w:szCs w:val="24"/>
              </w:rPr>
              <w:t>М</w:t>
            </w:r>
            <w:r w:rsidR="00A35D78" w:rsidRPr="009F4E66">
              <w:rPr>
                <w:rFonts w:ascii="Times New Roman" w:hAnsi="Times New Roman"/>
                <w:sz w:val="24"/>
                <w:szCs w:val="24"/>
              </w:rPr>
              <w:t>лрд. куб. 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579,1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579,1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579,1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35D78" w:rsidRPr="009F4E66">
        <w:tc>
          <w:tcPr>
            <w:tcW w:w="2660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66">
              <w:rPr>
                <w:rFonts w:ascii="Times New Roman" w:hAnsi="Times New Roman"/>
                <w:sz w:val="28"/>
                <w:szCs w:val="28"/>
              </w:rPr>
              <w:t>Средняя ставка налога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B71502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66">
              <w:rPr>
                <w:rFonts w:ascii="Times New Roman" w:hAnsi="Times New Roman"/>
                <w:sz w:val="24"/>
                <w:szCs w:val="24"/>
              </w:rPr>
              <w:t>Р</w:t>
            </w:r>
            <w:r w:rsidR="00A35D78" w:rsidRPr="009F4E66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9 415,8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660,8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2 529,1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6 676,8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660,8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2 529,1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4 619,8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554,1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574,8</w:t>
            </w:r>
          </w:p>
        </w:tc>
      </w:tr>
      <w:tr w:rsidR="00A35D78" w:rsidRPr="009F4E66">
        <w:tc>
          <w:tcPr>
            <w:tcW w:w="2660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66">
              <w:rPr>
                <w:rFonts w:ascii="Times New Roman" w:hAnsi="Times New Roman"/>
                <w:sz w:val="28"/>
                <w:szCs w:val="28"/>
              </w:rPr>
              <w:t>Расчетная сумма налога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66">
              <w:rPr>
                <w:rFonts w:ascii="Times New Roman" w:hAnsi="Times New Roman"/>
                <w:sz w:val="24"/>
                <w:szCs w:val="24"/>
              </w:rPr>
              <w:t>млрд.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4 575,6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382,6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59,3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3 244,6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382,6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59,3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2 445,0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320,9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4E66">
              <w:rPr>
                <w:rFonts w:ascii="Times New Roman" w:hAnsi="Times New Roman"/>
                <w:sz w:val="24"/>
                <w:szCs w:val="28"/>
              </w:rPr>
              <w:t>13,5</w:t>
            </w:r>
          </w:p>
        </w:tc>
      </w:tr>
      <w:tr w:rsidR="00A35D78" w:rsidRPr="009F4E66">
        <w:tc>
          <w:tcPr>
            <w:tcW w:w="2660" w:type="dxa"/>
            <w:shd w:val="clear" w:color="auto" w:fill="auto"/>
          </w:tcPr>
          <w:p w:rsidR="00A35D78" w:rsidRPr="009F4E66" w:rsidRDefault="00A35D78" w:rsidP="009B71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НДПИ с учетом собираемости за вычетом суммы льгот, в 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млрд.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3 985,5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54,9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2 826,1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381,2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54,9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2 129,6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319,6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A35D78" w:rsidRPr="009F4E66" w:rsidRDefault="00A35D78" w:rsidP="009B7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12,5</w:t>
            </w:r>
          </w:p>
        </w:tc>
      </w:tr>
    </w:tbl>
    <w:p w:rsidR="006774E6" w:rsidRPr="004A63FA" w:rsidRDefault="00E14CA5" w:rsidP="006774E6">
      <w:pPr>
        <w:pStyle w:val="12"/>
        <w:spacing w:line="276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4A63FA">
        <w:rPr>
          <w:rFonts w:ascii="Times New Roman" w:hAnsi="Times New Roman"/>
          <w:b/>
          <w:sz w:val="28"/>
          <w:szCs w:val="28"/>
        </w:rPr>
        <w:t xml:space="preserve">Расчет поступлений НДПИ </w:t>
      </w:r>
      <w:r w:rsidR="003A15C5" w:rsidRPr="004A63FA">
        <w:rPr>
          <w:rFonts w:ascii="Times New Roman" w:hAnsi="Times New Roman"/>
          <w:b/>
          <w:sz w:val="28"/>
          <w:szCs w:val="28"/>
        </w:rPr>
        <w:t xml:space="preserve">при разных сценариях                                                </w:t>
      </w:r>
      <w:r w:rsidRPr="004A63FA">
        <w:rPr>
          <w:rFonts w:ascii="Times New Roman" w:hAnsi="Times New Roman"/>
          <w:b/>
          <w:sz w:val="28"/>
          <w:szCs w:val="28"/>
        </w:rPr>
        <w:t xml:space="preserve"> Таблица 5.</w:t>
      </w:r>
    </w:p>
    <w:p w:rsidR="006774E6" w:rsidRDefault="006774E6" w:rsidP="006774E6">
      <w:pPr>
        <w:pStyle w:val="12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74E6" w:rsidRDefault="006774E6" w:rsidP="006774E6">
      <w:pPr>
        <w:spacing w:after="0"/>
        <w:rPr>
          <w:rFonts w:ascii="Times New Roman" w:hAnsi="Times New Roman"/>
          <w:sz w:val="28"/>
          <w:szCs w:val="28"/>
        </w:rPr>
        <w:sectPr w:rsidR="006774E6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774E6" w:rsidRDefault="006774E6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При отмене </w:t>
      </w:r>
      <w:r w:rsidR="00F75C72">
        <w:rPr>
          <w:rFonts w:ascii="Times New Roman" w:hAnsi="Times New Roman"/>
          <w:sz w:val="28"/>
          <w:szCs w:val="28"/>
        </w:rPr>
        <w:t>«</w:t>
      </w:r>
      <w:r w:rsidRPr="00F75C72">
        <w:rPr>
          <w:rFonts w:ascii="Times New Roman" w:hAnsi="Times New Roman"/>
          <w:sz w:val="28"/>
          <w:szCs w:val="28"/>
        </w:rPr>
        <w:t>налогового маневра</w:t>
      </w:r>
      <w:r w:rsidR="00F75C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условиях Антикризисного плана </w:t>
      </w:r>
      <w:r w:rsidRPr="002D5FAE">
        <w:rPr>
          <w:rFonts w:ascii="Times New Roman" w:hAnsi="Times New Roman"/>
          <w:sz w:val="28"/>
          <w:szCs w:val="28"/>
        </w:rPr>
        <w:t xml:space="preserve">потери по НДПИ по </w:t>
      </w:r>
      <w:r w:rsidR="003A15C5" w:rsidRPr="002D5FAE">
        <w:rPr>
          <w:rFonts w:ascii="Times New Roman" w:hAnsi="Times New Roman"/>
          <w:sz w:val="28"/>
          <w:szCs w:val="28"/>
        </w:rPr>
        <w:t>углеводородам составят</w:t>
      </w:r>
      <w:r w:rsidRPr="002D5FAE">
        <w:rPr>
          <w:rFonts w:ascii="Times New Roman" w:hAnsi="Times New Roman"/>
          <w:sz w:val="28"/>
          <w:szCs w:val="28"/>
        </w:rPr>
        <w:t xml:space="preserve"> </w:t>
      </w:r>
      <w:r w:rsidR="004F47B3" w:rsidRPr="002D5FAE">
        <w:rPr>
          <w:rFonts w:ascii="Times New Roman" w:hAnsi="Times New Roman"/>
          <w:sz w:val="28"/>
          <w:szCs w:val="28"/>
        </w:rPr>
        <w:t>1</w:t>
      </w:r>
      <w:r w:rsidR="003A15C5" w:rsidRPr="002D5FAE">
        <w:rPr>
          <w:rFonts w:ascii="Times New Roman" w:hAnsi="Times New Roman"/>
          <w:sz w:val="28"/>
          <w:szCs w:val="28"/>
        </w:rPr>
        <w:t>9</w:t>
      </w:r>
      <w:r w:rsidR="000B6BCE" w:rsidRPr="002D5FAE">
        <w:rPr>
          <w:rFonts w:ascii="Times New Roman" w:hAnsi="Times New Roman"/>
          <w:sz w:val="28"/>
          <w:szCs w:val="28"/>
        </w:rPr>
        <w:t>59</w:t>
      </w:r>
      <w:r w:rsidR="003A15C5" w:rsidRPr="002D5FAE">
        <w:rPr>
          <w:rFonts w:ascii="Times New Roman" w:hAnsi="Times New Roman"/>
          <w:sz w:val="28"/>
          <w:szCs w:val="28"/>
        </w:rPr>
        <w:t>,4</w:t>
      </w:r>
      <w:r w:rsidRPr="002D5FAE">
        <w:rPr>
          <w:rFonts w:ascii="Times New Roman" w:hAnsi="Times New Roman"/>
          <w:sz w:val="28"/>
          <w:szCs w:val="28"/>
        </w:rPr>
        <w:t xml:space="preserve"> млрд. рублей по сравнению с параметрами, утвержденными </w:t>
      </w:r>
      <w:r w:rsidR="00E730A4" w:rsidRPr="002D5FAE">
        <w:rPr>
          <w:rFonts w:ascii="Times New Roman" w:hAnsi="Times New Roman"/>
          <w:sz w:val="28"/>
          <w:szCs w:val="28"/>
        </w:rPr>
        <w:t>федеральным законом № 384-ФЗ от 01.12.2014</w:t>
      </w:r>
      <w:r w:rsidR="00F75C72">
        <w:rPr>
          <w:rFonts w:ascii="Times New Roman" w:hAnsi="Times New Roman"/>
          <w:sz w:val="28"/>
          <w:szCs w:val="28"/>
        </w:rPr>
        <w:t xml:space="preserve"> </w:t>
      </w:r>
      <w:r w:rsidR="00E730A4" w:rsidRPr="002D5FAE">
        <w:rPr>
          <w:rFonts w:ascii="Times New Roman" w:hAnsi="Times New Roman"/>
          <w:sz w:val="28"/>
          <w:szCs w:val="28"/>
        </w:rPr>
        <w:t>"О федеральном бюджете на 2015 год и на плановый период 2016 и 2017 годов"</w:t>
      </w:r>
      <w:r w:rsidR="00C72687" w:rsidRPr="002D5FAE">
        <w:rPr>
          <w:rFonts w:ascii="Times New Roman" w:hAnsi="Times New Roman"/>
          <w:sz w:val="28"/>
          <w:szCs w:val="28"/>
        </w:rPr>
        <w:t xml:space="preserve">, и </w:t>
      </w:r>
      <w:r w:rsidR="00E730A4" w:rsidRPr="002D5FAE">
        <w:rPr>
          <w:rFonts w:ascii="Times New Roman" w:hAnsi="Times New Roman"/>
          <w:sz w:val="28"/>
          <w:szCs w:val="28"/>
        </w:rPr>
        <w:t>800</w:t>
      </w:r>
      <w:r w:rsidRPr="002D5FAE">
        <w:rPr>
          <w:rFonts w:ascii="Times New Roman" w:hAnsi="Times New Roman"/>
          <w:sz w:val="28"/>
          <w:szCs w:val="28"/>
        </w:rPr>
        <w:t xml:space="preserve"> млрд. рублей по сравнению наиболее вероятными поступлениями в условиях налогового маневра и снижения цены на нефть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6774E6" w:rsidRDefault="006774E6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Вывозные таможенные пошлины</w:t>
      </w:r>
    </w:p>
    <w:p w:rsidR="006774E6" w:rsidRDefault="006774E6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Вывозные таможенные пошлины на нефть устанавливаются ежемесячно Министерством экономического развития РФ. Значения ставки в</w:t>
      </w:r>
      <w:r w:rsidR="00072EE6">
        <w:rPr>
          <w:rFonts w:ascii="Times New Roman" w:hAnsi="Times New Roman"/>
          <w:sz w:val="28"/>
          <w:szCs w:val="28"/>
        </w:rPr>
        <w:t xml:space="preserve"> 2014 году приведены в Таблице 6</w:t>
      </w:r>
      <w:r>
        <w:rPr>
          <w:rFonts w:ascii="Times New Roman" w:hAnsi="Times New Roman"/>
          <w:sz w:val="28"/>
          <w:szCs w:val="28"/>
        </w:rPr>
        <w:t>.</w:t>
      </w:r>
    </w:p>
    <w:p w:rsidR="00C72687" w:rsidRPr="003D2C2E" w:rsidRDefault="006774E6" w:rsidP="00C72687">
      <w:pPr>
        <w:pStyle w:val="12"/>
        <w:spacing w:line="276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3D2C2E">
        <w:rPr>
          <w:rFonts w:ascii="Times New Roman" w:hAnsi="Times New Roman"/>
          <w:b/>
          <w:sz w:val="28"/>
          <w:szCs w:val="28"/>
        </w:rPr>
        <w:t xml:space="preserve">Таблица </w:t>
      </w:r>
      <w:r w:rsidR="004F58D5" w:rsidRPr="003D2C2E">
        <w:rPr>
          <w:rFonts w:ascii="Times New Roman" w:hAnsi="Times New Roman"/>
          <w:b/>
          <w:sz w:val="28"/>
          <w:szCs w:val="28"/>
        </w:rPr>
        <w:t>6</w:t>
      </w:r>
    </w:p>
    <w:p w:rsidR="00C72687" w:rsidRPr="003D2C2E" w:rsidRDefault="00C72687" w:rsidP="00C72687">
      <w:pPr>
        <w:pStyle w:val="12"/>
        <w:spacing w:line="276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D2C2E">
        <w:rPr>
          <w:rFonts w:ascii="Times New Roman" w:hAnsi="Times New Roman"/>
          <w:b/>
          <w:sz w:val="28"/>
          <w:szCs w:val="28"/>
        </w:rPr>
        <w:t>В</w:t>
      </w:r>
      <w:r w:rsidR="00072EE6" w:rsidRPr="003D2C2E">
        <w:rPr>
          <w:rFonts w:ascii="Times New Roman" w:hAnsi="Times New Roman"/>
          <w:b/>
          <w:sz w:val="28"/>
          <w:szCs w:val="28"/>
        </w:rPr>
        <w:t>ы</w:t>
      </w:r>
      <w:r w:rsidRPr="003D2C2E">
        <w:rPr>
          <w:rFonts w:ascii="Times New Roman" w:hAnsi="Times New Roman"/>
          <w:b/>
          <w:sz w:val="28"/>
          <w:szCs w:val="28"/>
        </w:rPr>
        <w:t>возные таможенные пошлины на нефть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252"/>
      </w:tblGrid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Период 2014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Размер ставки,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$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401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386,3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384,4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387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376,1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385,2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388,4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367,6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344,7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316,7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277,5</w:t>
            </w:r>
          </w:p>
        </w:tc>
      </w:tr>
      <w:tr w:rsidR="006774E6" w:rsidRPr="00B3672C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Средняя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за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364,8</w:t>
            </w:r>
          </w:p>
        </w:tc>
      </w:tr>
    </w:tbl>
    <w:p w:rsidR="006774E6" w:rsidRDefault="006774E6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74E6" w:rsidRDefault="00F75C72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774E6">
        <w:rPr>
          <w:rFonts w:ascii="Times New Roman" w:hAnsi="Times New Roman"/>
          <w:sz w:val="28"/>
          <w:szCs w:val="28"/>
        </w:rPr>
        <w:t>Налоговый маневр</w:t>
      </w:r>
      <w:r>
        <w:rPr>
          <w:rFonts w:ascii="Times New Roman" w:hAnsi="Times New Roman"/>
          <w:sz w:val="28"/>
          <w:szCs w:val="28"/>
        </w:rPr>
        <w:t>»</w:t>
      </w:r>
      <w:r w:rsidR="006774E6">
        <w:rPr>
          <w:rFonts w:ascii="Times New Roman" w:hAnsi="Times New Roman"/>
          <w:sz w:val="28"/>
          <w:szCs w:val="28"/>
        </w:rPr>
        <w:t xml:space="preserve"> предполагает снижение предельной ставки вывозной таможенной пошлины в 2015 году с 57% до 42%. Ставка вывозной таможенной пошлины на нефть в январе 2015 года составила 170,2$. Отмена налогового маневра повысит размер этой ставки </w:t>
      </w:r>
      <w:r w:rsidR="001050C5">
        <w:rPr>
          <w:rFonts w:ascii="Times New Roman" w:hAnsi="Times New Roman"/>
          <w:sz w:val="28"/>
          <w:szCs w:val="28"/>
        </w:rPr>
        <w:t xml:space="preserve">в сопоставимых условиях </w:t>
      </w:r>
      <w:r w:rsidR="006774E6">
        <w:rPr>
          <w:rFonts w:ascii="Times New Roman" w:hAnsi="Times New Roman"/>
          <w:sz w:val="28"/>
          <w:szCs w:val="28"/>
        </w:rPr>
        <w:t xml:space="preserve">до </w:t>
      </w:r>
      <w:r w:rsidR="003C250C">
        <w:rPr>
          <w:rFonts w:ascii="Times New Roman" w:hAnsi="Times New Roman"/>
          <w:sz w:val="28"/>
          <w:szCs w:val="28"/>
        </w:rPr>
        <w:t xml:space="preserve"> 230,99$.</w:t>
      </w:r>
    </w:p>
    <w:p w:rsidR="006774E6" w:rsidRDefault="006774E6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Расчеты поступлений в федеральный бюджет доходов от вывозных таможенных пошлин в условиях федерального бюджета и в условиях Антикризисного плана </w:t>
      </w:r>
      <w:r w:rsidRPr="003C250C">
        <w:rPr>
          <w:rFonts w:ascii="Times New Roman" w:hAnsi="Times New Roman"/>
          <w:sz w:val="28"/>
          <w:szCs w:val="28"/>
        </w:rPr>
        <w:t xml:space="preserve">представлены в Таблице </w:t>
      </w:r>
      <w:r w:rsidR="003C250C" w:rsidRPr="003C250C">
        <w:rPr>
          <w:rFonts w:ascii="Times New Roman" w:hAnsi="Times New Roman"/>
          <w:sz w:val="28"/>
          <w:szCs w:val="28"/>
        </w:rPr>
        <w:t>7</w:t>
      </w:r>
      <w:r w:rsidRPr="003C250C">
        <w:rPr>
          <w:rFonts w:ascii="Times New Roman" w:hAnsi="Times New Roman"/>
          <w:sz w:val="28"/>
          <w:szCs w:val="28"/>
        </w:rPr>
        <w:t>.</w:t>
      </w:r>
    </w:p>
    <w:p w:rsidR="006774E6" w:rsidRDefault="006774E6" w:rsidP="006774E6">
      <w:pPr>
        <w:spacing w:after="0"/>
        <w:rPr>
          <w:rFonts w:ascii="Times New Roman" w:hAnsi="Times New Roman"/>
          <w:sz w:val="28"/>
          <w:szCs w:val="28"/>
        </w:rPr>
        <w:sectPr w:rsidR="006774E6">
          <w:pgSz w:w="11906" w:h="16838"/>
          <w:pgMar w:top="1134" w:right="1134" w:bottom="1134" w:left="1134" w:header="709" w:footer="709" w:gutter="0"/>
          <w:cols w:space="720"/>
        </w:sectPr>
      </w:pPr>
    </w:p>
    <w:p w:rsidR="006774E6" w:rsidRDefault="006774E6" w:rsidP="006774E6">
      <w:pPr>
        <w:pStyle w:val="12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74E6" w:rsidRDefault="006774E6" w:rsidP="006774E6">
      <w:pPr>
        <w:pStyle w:val="12"/>
        <w:spacing w:line="276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4F58D5">
        <w:rPr>
          <w:rFonts w:ascii="Times New Roman" w:hAnsi="Times New Roman"/>
          <w:sz w:val="28"/>
          <w:szCs w:val="28"/>
        </w:rPr>
        <w:t>7</w:t>
      </w:r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1"/>
        <w:gridCol w:w="1112"/>
        <w:gridCol w:w="1041"/>
        <w:gridCol w:w="1026"/>
        <w:gridCol w:w="1366"/>
        <w:gridCol w:w="1234"/>
        <w:gridCol w:w="1026"/>
        <w:gridCol w:w="1267"/>
        <w:gridCol w:w="1234"/>
        <w:gridCol w:w="1026"/>
        <w:gridCol w:w="1267"/>
      </w:tblGrid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ФБ 2015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ФБ 2015, $ = 65 руб., нефть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= 50$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Антикризисный план, $ = 65 руб., нефть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= 50$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ТН ВЭД ТС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экспорта, облагаемый пошлинами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Ставка пошлины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%, $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тонну, $ за куб. метр)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Сумма пошлины, тыс.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экспорта, облагаемый пошлинами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Ставка пошлины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%, $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тонну, $ за куб. метр)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Сумма пошлины, тыс.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экспорта, облагаемый пошлинами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Ставка пошлины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%, $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тонну, $ за куб. метр)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Сумма пошлины, тыс.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$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Нефть сырая, экспортируемая: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853BE5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</w:t>
            </w:r>
            <w:r w:rsidR="006774E6">
              <w:rPr>
                <w:rFonts w:ascii="Times New Roman" w:hAnsi="Times New Roman"/>
                <w:b/>
                <w:sz w:val="16"/>
                <w:szCs w:val="16"/>
              </w:rPr>
              <w:t>лн</w:t>
            </w:r>
            <w:proofErr w:type="gramStart"/>
            <w:r w:rsidR="006774E6">
              <w:rPr>
                <w:rFonts w:ascii="Times New Roman" w:hAnsi="Times New Roman"/>
                <w:b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193,21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46 723 020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193,21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30 652 755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193,21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41 601 020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дальнее зарубежье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853BE5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6774E6">
              <w:rPr>
                <w:rFonts w:ascii="Times New Roman" w:hAnsi="Times New Roman"/>
                <w:sz w:val="16"/>
                <w:szCs w:val="16"/>
              </w:rPr>
              <w:t>лн</w:t>
            </w:r>
            <w:proofErr w:type="gramStart"/>
            <w:r w:rsidR="006774E6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259,43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45 745 292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30 011 366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230,99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40 730 467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 месторождений Восточной Сибири, Северного Каспия,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Приразломного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месторождения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853BE5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6774E6">
              <w:rPr>
                <w:rFonts w:ascii="Times New Roman" w:hAnsi="Times New Roman"/>
                <w:sz w:val="16"/>
                <w:szCs w:val="16"/>
              </w:rPr>
              <w:t>лн</w:t>
            </w:r>
            <w:proofErr w:type="gramStart"/>
            <w:r w:rsidR="006774E6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71,207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771 181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46,71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505 869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686 622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сверхвязкая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нефть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853BE5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6774E6">
              <w:rPr>
                <w:rFonts w:ascii="Times New Roman" w:hAnsi="Times New Roman"/>
                <w:sz w:val="16"/>
                <w:szCs w:val="16"/>
              </w:rPr>
              <w:t>лн</w:t>
            </w:r>
            <w:proofErr w:type="gramStart"/>
            <w:r w:rsidR="006774E6">
              <w:rPr>
                <w:rFonts w:ascii="Times New Roman" w:hAnsi="Times New Roman"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206 547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135 520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183 931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Газ природный, экспортируемый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13 908 591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13 908 591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146,4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13 908 591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Дальнее зарубежье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Млрд.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цена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$/тыс.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316,74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316,74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316,74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стоимость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Млн.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$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40 289,33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12 086 799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40 289,33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12 086 799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40 289,33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12 086 799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Молдавия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Млрд.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цена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$/тыс.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стоимость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Млн.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$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1 011,36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303 408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1 011,36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303 408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1 011,36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303 408 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Млрд.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цена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$/тыс.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316,33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стоимость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Млн.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$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5 061,28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1 518 384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5 061,28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1 518 384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5 061,28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1 518 384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Товары, выработанные из нефти: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Млн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150,81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26 949 544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150,81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17 678 902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150,81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23 994 196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Товары, выработанные из нефти «темные»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Млн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197,16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16 569 326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10 869 478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175,54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14 752 382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Дизельное топливо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Млн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5 431 806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81,63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3 563 265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110,79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4 835 984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«светлые» нефтепродукты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Млн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110 769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81,64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72 665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98 612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Прямогонный бензин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Млн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220,44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4 135 454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2 712 858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18,76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3 682 025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Бензины товарные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Млн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.т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702 189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132,75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460 636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180,17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625 193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 по группе ТН ВЭД ТС 27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Тыс.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$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87 581 155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62 240 248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79 503 807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 по прочим группам ТН ВЭД ТС, кроме 27 группы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Тыс. 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$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795 449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795 449</w:t>
            </w:r>
          </w:p>
          <w:p w:rsidR="00825A52" w:rsidRDefault="00825A52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795 449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Сумма вывозных таможенных пошлин, всего в тыс. долларов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88 376 604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63 035 697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80 299 256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 доллара, рублей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$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</w:tr>
      <w:tr w:rsidR="006774E6" w:rsidRPr="00B3672C"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 вывозных таможенных пошлин, всего в тыс. рублей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3 331 797 970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4 097 320 313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E6" w:rsidRDefault="006774E6" w:rsidP="00A057EE">
            <w:pPr>
              <w:pStyle w:val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5 219 451 640 </w:t>
            </w:r>
          </w:p>
        </w:tc>
      </w:tr>
    </w:tbl>
    <w:p w:rsidR="006774E6" w:rsidRDefault="006774E6" w:rsidP="006774E6">
      <w:pPr>
        <w:pStyle w:val="12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74E6" w:rsidRDefault="006774E6" w:rsidP="006774E6">
      <w:pPr>
        <w:spacing w:after="0"/>
        <w:rPr>
          <w:rFonts w:ascii="Times New Roman" w:hAnsi="Times New Roman"/>
          <w:sz w:val="28"/>
          <w:szCs w:val="28"/>
        </w:rPr>
        <w:sectPr w:rsidR="006774E6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774E6" w:rsidRDefault="006774E6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Отмена </w:t>
      </w:r>
      <w:r w:rsidRPr="00F75C72">
        <w:rPr>
          <w:rFonts w:ascii="Times New Roman" w:hAnsi="Times New Roman"/>
          <w:sz w:val="28"/>
          <w:szCs w:val="28"/>
        </w:rPr>
        <w:t>налогового маневра</w:t>
      </w:r>
      <w:r>
        <w:rPr>
          <w:rFonts w:ascii="Times New Roman" w:hAnsi="Times New Roman"/>
          <w:sz w:val="28"/>
          <w:szCs w:val="28"/>
        </w:rPr>
        <w:t xml:space="preserve"> в условиях А</w:t>
      </w:r>
      <w:r w:rsidR="00F75C72">
        <w:rPr>
          <w:rFonts w:ascii="Times New Roman" w:hAnsi="Times New Roman"/>
          <w:sz w:val="28"/>
          <w:szCs w:val="28"/>
        </w:rPr>
        <w:t>льтернативного а</w:t>
      </w:r>
      <w:r>
        <w:rPr>
          <w:rFonts w:ascii="Times New Roman" w:hAnsi="Times New Roman"/>
          <w:sz w:val="28"/>
          <w:szCs w:val="28"/>
        </w:rPr>
        <w:t xml:space="preserve">нтикризисного плана приведет к дополнительным доходам федерального бюджета </w:t>
      </w:r>
      <w:r w:rsidRPr="00F75C72">
        <w:rPr>
          <w:rFonts w:ascii="Times New Roman" w:hAnsi="Times New Roman"/>
          <w:sz w:val="28"/>
          <w:szCs w:val="28"/>
        </w:rPr>
        <w:t xml:space="preserve">в сумме </w:t>
      </w:r>
      <w:r w:rsidR="004F47B3" w:rsidRPr="00F75C72">
        <w:rPr>
          <w:rFonts w:ascii="Times New Roman" w:hAnsi="Times New Roman"/>
          <w:sz w:val="28"/>
          <w:szCs w:val="28"/>
        </w:rPr>
        <w:t>322</w:t>
      </w:r>
      <w:r>
        <w:rPr>
          <w:rFonts w:ascii="Times New Roman" w:hAnsi="Times New Roman"/>
          <w:sz w:val="28"/>
          <w:szCs w:val="28"/>
        </w:rPr>
        <w:t xml:space="preserve"> млрд. рублей в условиях падения цены на нефть и девальвации рубля.</w:t>
      </w:r>
    </w:p>
    <w:p w:rsidR="006774E6" w:rsidRDefault="006774E6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Суммарный эффект от отмены налогового маневра в условиях Антикризисного плана  к снятию налоговой нагрузки на  внутреннего потребителя и производителя на </w:t>
      </w:r>
      <w:r w:rsidR="004F47B3">
        <w:rPr>
          <w:rFonts w:ascii="Times New Roman" w:hAnsi="Times New Roman"/>
          <w:sz w:val="28"/>
          <w:szCs w:val="28"/>
        </w:rPr>
        <w:t xml:space="preserve">800 млрд. </w:t>
      </w:r>
      <w:r>
        <w:rPr>
          <w:rFonts w:ascii="Times New Roman" w:hAnsi="Times New Roman"/>
          <w:sz w:val="28"/>
          <w:szCs w:val="28"/>
        </w:rPr>
        <w:t xml:space="preserve">рублей. Снижение НДПИ приведет к росту поступлений от налога на прибыль  в федеральный бюджет </w:t>
      </w:r>
      <w:r w:rsidRPr="00F75C72">
        <w:rPr>
          <w:rFonts w:ascii="Times New Roman" w:hAnsi="Times New Roman"/>
          <w:sz w:val="28"/>
          <w:szCs w:val="28"/>
        </w:rPr>
        <w:t xml:space="preserve">на </w:t>
      </w:r>
      <w:r w:rsidR="004F47B3" w:rsidRPr="00F75C72">
        <w:rPr>
          <w:rFonts w:ascii="Times New Roman" w:hAnsi="Times New Roman"/>
          <w:sz w:val="28"/>
          <w:szCs w:val="28"/>
        </w:rPr>
        <w:t>16 -2</w:t>
      </w:r>
      <w:r w:rsidRPr="00F75C72">
        <w:rPr>
          <w:rFonts w:ascii="Times New Roman" w:hAnsi="Times New Roman"/>
          <w:sz w:val="28"/>
          <w:szCs w:val="28"/>
        </w:rPr>
        <w:t>0 млрд. рублей</w:t>
      </w:r>
      <w:r>
        <w:rPr>
          <w:rFonts w:ascii="Times New Roman" w:hAnsi="Times New Roman"/>
          <w:sz w:val="28"/>
          <w:szCs w:val="28"/>
        </w:rPr>
        <w:t>, в региональные бюджеты на 1</w:t>
      </w:r>
      <w:r w:rsidR="004F47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0 млрд. рублей. </w:t>
      </w:r>
    </w:p>
    <w:p w:rsidR="00AF005E" w:rsidRDefault="00AF005E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Соответствующий проект федерального закона подготовлен и внесен  на рассмотрение Государственной Думы 11.02.2014. </w:t>
      </w:r>
    </w:p>
    <w:p w:rsidR="001050C5" w:rsidRPr="002D5FAE" w:rsidRDefault="001050C5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D5FAE">
        <w:rPr>
          <w:rFonts w:ascii="Times New Roman" w:hAnsi="Times New Roman"/>
          <w:sz w:val="28"/>
          <w:szCs w:val="28"/>
        </w:rPr>
        <w:t>4.</w:t>
      </w:r>
      <w:r w:rsidR="00EC2241" w:rsidRPr="002D5FAE">
        <w:rPr>
          <w:rFonts w:ascii="Times New Roman" w:hAnsi="Times New Roman"/>
          <w:sz w:val="28"/>
          <w:szCs w:val="28"/>
        </w:rPr>
        <w:t>2</w:t>
      </w:r>
      <w:r w:rsidR="000C0C4D" w:rsidRPr="002D5FAE">
        <w:rPr>
          <w:rFonts w:ascii="Times New Roman" w:hAnsi="Times New Roman"/>
          <w:sz w:val="28"/>
          <w:szCs w:val="28"/>
        </w:rPr>
        <w:t>.</w:t>
      </w:r>
      <w:r w:rsidR="00C17765" w:rsidRPr="002D5FAE">
        <w:rPr>
          <w:rFonts w:ascii="Times New Roman" w:hAnsi="Times New Roman"/>
          <w:sz w:val="28"/>
          <w:szCs w:val="28"/>
        </w:rPr>
        <w:t xml:space="preserve"> </w:t>
      </w:r>
      <w:r w:rsidR="006774E6" w:rsidRPr="002D5FAE">
        <w:rPr>
          <w:rFonts w:ascii="Times New Roman" w:hAnsi="Times New Roman"/>
          <w:sz w:val="28"/>
          <w:szCs w:val="28"/>
        </w:rPr>
        <w:t xml:space="preserve">Отказ от </w:t>
      </w:r>
      <w:r w:rsidR="00F75C72">
        <w:rPr>
          <w:rFonts w:ascii="Times New Roman" w:hAnsi="Times New Roman"/>
          <w:sz w:val="28"/>
          <w:szCs w:val="28"/>
        </w:rPr>
        <w:t xml:space="preserve">внесения изменений и дополнений в ФЗ «О налоге на имущество физических лиц», предусматривающих </w:t>
      </w:r>
      <w:r w:rsidR="00AA122E">
        <w:rPr>
          <w:rFonts w:ascii="Times New Roman" w:hAnsi="Times New Roman"/>
          <w:sz w:val="28"/>
          <w:szCs w:val="28"/>
        </w:rPr>
        <w:t xml:space="preserve">исчисление </w:t>
      </w:r>
      <w:r w:rsidR="006774E6" w:rsidRPr="002D5FAE">
        <w:rPr>
          <w:rFonts w:ascii="Times New Roman" w:hAnsi="Times New Roman"/>
          <w:sz w:val="28"/>
          <w:szCs w:val="28"/>
        </w:rPr>
        <w:t xml:space="preserve">налога на имуществе физических лиц </w:t>
      </w:r>
      <w:r w:rsidR="006774E6" w:rsidRPr="00AA122E">
        <w:rPr>
          <w:rFonts w:ascii="Times New Roman" w:hAnsi="Times New Roman"/>
          <w:sz w:val="28"/>
          <w:szCs w:val="28"/>
        </w:rPr>
        <w:t>от кадастровой стоимости</w:t>
      </w:r>
      <w:r w:rsidRPr="00AA122E">
        <w:rPr>
          <w:rFonts w:ascii="Times New Roman" w:hAnsi="Times New Roman"/>
          <w:sz w:val="28"/>
          <w:szCs w:val="28"/>
        </w:rPr>
        <w:t>.</w:t>
      </w:r>
      <w:r w:rsidRPr="002D5FAE">
        <w:rPr>
          <w:rFonts w:ascii="Times New Roman" w:hAnsi="Times New Roman"/>
          <w:sz w:val="28"/>
          <w:szCs w:val="28"/>
        </w:rPr>
        <w:t xml:space="preserve"> </w:t>
      </w:r>
    </w:p>
    <w:p w:rsidR="006774E6" w:rsidRPr="002F732E" w:rsidRDefault="001050C5" w:rsidP="00C17765">
      <w:pPr>
        <w:pStyle w:val="1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F732E">
        <w:rPr>
          <w:rFonts w:ascii="Times New Roman" w:hAnsi="Times New Roman"/>
          <w:sz w:val="28"/>
          <w:szCs w:val="28"/>
        </w:rPr>
        <w:t xml:space="preserve">Эта мера нейтрализует возможное увеличение налоговых изъятий  для граждан и устранит дополнительный фактор снижения их реальных доходов.    </w:t>
      </w:r>
    </w:p>
    <w:p w:rsidR="006774E6" w:rsidRPr="00C17765" w:rsidRDefault="002F732E" w:rsidP="002D5FAE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FAE">
        <w:rPr>
          <w:rFonts w:ascii="Times New Roman" w:hAnsi="Times New Roman"/>
          <w:sz w:val="28"/>
          <w:szCs w:val="28"/>
        </w:rPr>
        <w:t>4.3.</w:t>
      </w:r>
      <w:r w:rsidR="00C17765" w:rsidRPr="002D5FAE">
        <w:rPr>
          <w:rFonts w:ascii="Times New Roman" w:hAnsi="Times New Roman"/>
          <w:sz w:val="28"/>
          <w:szCs w:val="28"/>
        </w:rPr>
        <w:t xml:space="preserve"> </w:t>
      </w:r>
      <w:r w:rsidR="000B6BCE" w:rsidRPr="002D5FAE">
        <w:rPr>
          <w:rFonts w:ascii="Times New Roman" w:hAnsi="Times New Roman"/>
          <w:sz w:val="28"/>
          <w:szCs w:val="28"/>
        </w:rPr>
        <w:t>Н</w:t>
      </w:r>
      <w:r w:rsidR="006774E6" w:rsidRPr="002D5FAE">
        <w:rPr>
          <w:rFonts w:ascii="Times New Roman" w:hAnsi="Times New Roman"/>
          <w:sz w:val="28"/>
          <w:szCs w:val="28"/>
        </w:rPr>
        <w:t>алогово</w:t>
      </w:r>
      <w:r w:rsidR="000B6BCE" w:rsidRPr="002D5FAE">
        <w:rPr>
          <w:rFonts w:ascii="Times New Roman" w:hAnsi="Times New Roman"/>
          <w:sz w:val="28"/>
          <w:szCs w:val="28"/>
        </w:rPr>
        <w:t>е</w:t>
      </w:r>
      <w:r w:rsidR="006774E6" w:rsidRPr="002D5FAE">
        <w:rPr>
          <w:rFonts w:ascii="Times New Roman" w:hAnsi="Times New Roman"/>
          <w:sz w:val="28"/>
          <w:szCs w:val="28"/>
        </w:rPr>
        <w:t xml:space="preserve"> стимулировани</w:t>
      </w:r>
      <w:r w:rsidR="000B6BCE" w:rsidRPr="002D5FAE">
        <w:rPr>
          <w:rFonts w:ascii="Times New Roman" w:hAnsi="Times New Roman"/>
          <w:sz w:val="28"/>
          <w:szCs w:val="28"/>
        </w:rPr>
        <w:t>е</w:t>
      </w:r>
      <w:r w:rsidR="006774E6" w:rsidRPr="002D5FAE">
        <w:rPr>
          <w:rFonts w:ascii="Times New Roman" w:hAnsi="Times New Roman"/>
          <w:sz w:val="28"/>
          <w:szCs w:val="28"/>
        </w:rPr>
        <w:t xml:space="preserve"> инновационного бизнеса</w:t>
      </w:r>
      <w:r w:rsidR="006774E6" w:rsidRPr="002F732E">
        <w:rPr>
          <w:rFonts w:ascii="Times New Roman" w:hAnsi="Times New Roman"/>
          <w:b/>
          <w:sz w:val="28"/>
          <w:szCs w:val="28"/>
        </w:rPr>
        <w:t xml:space="preserve"> </w:t>
      </w:r>
      <w:r w:rsidR="006774E6" w:rsidRPr="00C17765">
        <w:rPr>
          <w:rFonts w:ascii="Times New Roman" w:hAnsi="Times New Roman"/>
          <w:sz w:val="28"/>
          <w:szCs w:val="28"/>
        </w:rPr>
        <w:t xml:space="preserve">(льгота по земельному налогу и налогу на имущество для учреждений образования, науки и инновационных предприятий, пониженная ставка единого социального налога для инновационных предприятий, особые условия для перехода на упрощенную систему налогообложения для инновационных предприятий). Выпадающие доходы – 30 млрд. рублей, для субъектов РФ выпадающие доходы компенсируются </w:t>
      </w:r>
      <w:r w:rsidR="00F50AAC" w:rsidRPr="00C17765">
        <w:rPr>
          <w:rFonts w:ascii="Times New Roman" w:hAnsi="Times New Roman"/>
          <w:sz w:val="28"/>
          <w:szCs w:val="28"/>
        </w:rPr>
        <w:t xml:space="preserve">дополнительными поступлениями от налога </w:t>
      </w:r>
      <w:r w:rsidR="000C37DC">
        <w:rPr>
          <w:rFonts w:ascii="Times New Roman" w:hAnsi="Times New Roman"/>
          <w:sz w:val="28"/>
          <w:szCs w:val="28"/>
        </w:rPr>
        <w:t>на прибыль в связи с отменой «</w:t>
      </w:r>
      <w:r w:rsidR="00AF005E">
        <w:rPr>
          <w:rFonts w:ascii="Times New Roman" w:hAnsi="Times New Roman"/>
          <w:sz w:val="28"/>
          <w:szCs w:val="28"/>
        </w:rPr>
        <w:t>н</w:t>
      </w:r>
      <w:r w:rsidR="00F50AAC" w:rsidRPr="00C17765">
        <w:rPr>
          <w:rFonts w:ascii="Times New Roman" w:hAnsi="Times New Roman"/>
          <w:sz w:val="28"/>
          <w:szCs w:val="28"/>
        </w:rPr>
        <w:t>алогового маневра</w:t>
      </w:r>
      <w:r w:rsidR="000C37DC">
        <w:rPr>
          <w:rFonts w:ascii="Times New Roman" w:hAnsi="Times New Roman"/>
          <w:sz w:val="28"/>
          <w:szCs w:val="28"/>
        </w:rPr>
        <w:t>».</w:t>
      </w:r>
    </w:p>
    <w:p w:rsidR="006774E6" w:rsidRPr="002D5FAE" w:rsidRDefault="002F732E" w:rsidP="002D5FAE">
      <w:pPr>
        <w:pStyle w:val="11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FAE">
        <w:rPr>
          <w:rFonts w:ascii="Times New Roman" w:hAnsi="Times New Roman"/>
          <w:sz w:val="28"/>
          <w:szCs w:val="28"/>
        </w:rPr>
        <w:t>4.4. Мораторий на</w:t>
      </w:r>
      <w:r w:rsidR="006774E6" w:rsidRPr="002D5FAE">
        <w:rPr>
          <w:rFonts w:ascii="Times New Roman" w:hAnsi="Times New Roman"/>
          <w:sz w:val="28"/>
          <w:szCs w:val="28"/>
        </w:rPr>
        <w:t xml:space="preserve"> введени</w:t>
      </w:r>
      <w:r w:rsidRPr="002D5FAE">
        <w:rPr>
          <w:rFonts w:ascii="Times New Roman" w:hAnsi="Times New Roman"/>
          <w:sz w:val="28"/>
          <w:szCs w:val="28"/>
        </w:rPr>
        <w:t>е</w:t>
      </w:r>
      <w:r w:rsidR="006774E6" w:rsidRPr="002D5FAE">
        <w:rPr>
          <w:rFonts w:ascii="Times New Roman" w:hAnsi="Times New Roman"/>
          <w:sz w:val="28"/>
          <w:szCs w:val="28"/>
        </w:rPr>
        <w:t xml:space="preserve"> торгового сбора</w:t>
      </w:r>
      <w:r w:rsidR="002D5FAE">
        <w:rPr>
          <w:rFonts w:ascii="Times New Roman" w:hAnsi="Times New Roman"/>
          <w:sz w:val="28"/>
          <w:szCs w:val="28"/>
        </w:rPr>
        <w:t>.</w:t>
      </w:r>
      <w:r w:rsidR="00AF005E">
        <w:rPr>
          <w:rFonts w:ascii="Times New Roman" w:hAnsi="Times New Roman"/>
          <w:sz w:val="28"/>
          <w:szCs w:val="28"/>
        </w:rPr>
        <w:t xml:space="preserve"> Соответствующий проект федерального закона подготовлен и внесен  на рассмотрение Государственной Думы 11.02.2014.</w:t>
      </w:r>
    </w:p>
    <w:p w:rsidR="006774E6" w:rsidRPr="002D5FAE" w:rsidRDefault="002F732E" w:rsidP="00146085">
      <w:pPr>
        <w:pStyle w:val="11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FAE">
        <w:rPr>
          <w:rFonts w:ascii="Times New Roman" w:hAnsi="Times New Roman"/>
          <w:sz w:val="28"/>
          <w:szCs w:val="28"/>
        </w:rPr>
        <w:t xml:space="preserve">4.5. </w:t>
      </w:r>
      <w:r w:rsidR="00EC2241" w:rsidRPr="002D5FAE">
        <w:rPr>
          <w:rFonts w:ascii="Times New Roman" w:hAnsi="Times New Roman"/>
          <w:sz w:val="28"/>
          <w:szCs w:val="28"/>
        </w:rPr>
        <w:t>С</w:t>
      </w:r>
      <w:r w:rsidR="006774E6" w:rsidRPr="002D5FAE">
        <w:rPr>
          <w:rFonts w:ascii="Times New Roman" w:hAnsi="Times New Roman"/>
          <w:sz w:val="28"/>
          <w:szCs w:val="28"/>
        </w:rPr>
        <w:t xml:space="preserve"> 2016 года отмена предела по заработной плате для уплаты страховых взно</w:t>
      </w:r>
      <w:r w:rsidR="00A866FE" w:rsidRPr="002D5FAE">
        <w:rPr>
          <w:rFonts w:ascii="Times New Roman" w:hAnsi="Times New Roman"/>
          <w:sz w:val="28"/>
          <w:szCs w:val="28"/>
        </w:rPr>
        <w:t>с</w:t>
      </w:r>
      <w:r w:rsidR="006774E6" w:rsidRPr="002D5FAE">
        <w:rPr>
          <w:rFonts w:ascii="Times New Roman" w:hAnsi="Times New Roman"/>
          <w:sz w:val="28"/>
          <w:szCs w:val="28"/>
        </w:rPr>
        <w:t>ов</w:t>
      </w:r>
      <w:r w:rsidR="00316553" w:rsidRPr="002D5FA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16553" w:rsidRPr="002D5FAE">
        <w:rPr>
          <w:rFonts w:ascii="Times New Roman" w:hAnsi="Times New Roman"/>
          <w:sz w:val="28"/>
          <w:szCs w:val="28"/>
        </w:rPr>
        <w:t xml:space="preserve">Принятие </w:t>
      </w:r>
      <w:r w:rsidR="00F102A8" w:rsidRPr="002D5FAE">
        <w:rPr>
          <w:rFonts w:ascii="Times New Roman" w:hAnsi="Times New Roman"/>
          <w:sz w:val="28"/>
          <w:szCs w:val="28"/>
        </w:rPr>
        <w:t xml:space="preserve"> законопроект</w:t>
      </w:r>
      <w:r w:rsidR="00316553" w:rsidRPr="002D5FAE">
        <w:rPr>
          <w:rFonts w:ascii="Times New Roman" w:hAnsi="Times New Roman"/>
          <w:sz w:val="28"/>
          <w:szCs w:val="28"/>
        </w:rPr>
        <w:t>а</w:t>
      </w:r>
      <w:r w:rsidR="00F102A8" w:rsidRPr="002D5FAE">
        <w:rPr>
          <w:rFonts w:ascii="Times New Roman" w:hAnsi="Times New Roman"/>
          <w:sz w:val="28"/>
          <w:szCs w:val="28"/>
        </w:rPr>
        <w:t xml:space="preserve"> № 527917-5 «О внесении </w:t>
      </w:r>
      <w:r w:rsidR="00F102A8" w:rsidRPr="002D5FAE">
        <w:rPr>
          <w:rFonts w:ascii="Times New Roman" w:hAnsi="Times New Roman"/>
          <w:sz w:val="28"/>
          <w:szCs w:val="28"/>
        </w:rPr>
        <w:lastRenderedPageBreak/>
        <w:t>изменений и дополнений в законодательные акты Российской Федерации по вопросам исчисления и уплаты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</w:t>
      </w:r>
      <w:r w:rsidR="00BE0172" w:rsidRPr="002D5FAE">
        <w:rPr>
          <w:rFonts w:ascii="Times New Roman" w:hAnsi="Times New Roman"/>
          <w:sz w:val="28"/>
          <w:szCs w:val="28"/>
        </w:rPr>
        <w:t xml:space="preserve"> (в части снижения тарифа страховых</w:t>
      </w:r>
      <w:r w:rsidR="00BE0172" w:rsidRPr="00146085">
        <w:rPr>
          <w:rFonts w:ascii="Times New Roman" w:hAnsi="Times New Roman"/>
          <w:b/>
          <w:sz w:val="28"/>
          <w:szCs w:val="28"/>
        </w:rPr>
        <w:t xml:space="preserve"> </w:t>
      </w:r>
      <w:r w:rsidR="00BE0172" w:rsidRPr="002D5FAE">
        <w:rPr>
          <w:rFonts w:ascii="Times New Roman" w:hAnsi="Times New Roman"/>
          <w:sz w:val="28"/>
          <w:szCs w:val="28"/>
        </w:rPr>
        <w:t>взносов в государственные внебюджетные фонды и отмены предельной величины базы для начисления страховых взносов</w:t>
      </w:r>
      <w:proofErr w:type="gramEnd"/>
      <w:r w:rsidR="00BE0172" w:rsidRPr="002D5FAE">
        <w:rPr>
          <w:rFonts w:ascii="Times New Roman" w:hAnsi="Times New Roman"/>
          <w:sz w:val="28"/>
          <w:szCs w:val="28"/>
        </w:rPr>
        <w:t>)</w:t>
      </w:r>
      <w:r w:rsidR="00F102A8" w:rsidRPr="002D5FAE">
        <w:rPr>
          <w:rFonts w:ascii="Times New Roman" w:hAnsi="Times New Roman"/>
          <w:sz w:val="28"/>
          <w:szCs w:val="28"/>
        </w:rPr>
        <w:t xml:space="preserve"> - внесен 08.04.2011</w:t>
      </w:r>
      <w:r w:rsidR="00316553" w:rsidRPr="002D5FAE">
        <w:rPr>
          <w:rFonts w:ascii="Times New Roman" w:hAnsi="Times New Roman"/>
          <w:sz w:val="28"/>
          <w:szCs w:val="28"/>
        </w:rPr>
        <w:t>.</w:t>
      </w:r>
    </w:p>
    <w:p w:rsidR="006774E6" w:rsidRPr="002D5FAE" w:rsidRDefault="002F732E" w:rsidP="00BE0172">
      <w:pPr>
        <w:pStyle w:val="11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FAE">
        <w:rPr>
          <w:rFonts w:ascii="Times New Roman" w:hAnsi="Times New Roman"/>
          <w:sz w:val="28"/>
          <w:szCs w:val="28"/>
        </w:rPr>
        <w:t>4.6.</w:t>
      </w:r>
      <w:r w:rsidR="002D5FAE">
        <w:rPr>
          <w:rFonts w:ascii="Times New Roman" w:hAnsi="Times New Roman"/>
          <w:sz w:val="28"/>
          <w:szCs w:val="28"/>
        </w:rPr>
        <w:t xml:space="preserve"> </w:t>
      </w:r>
      <w:r w:rsidR="006774E6" w:rsidRPr="002D5FAE">
        <w:rPr>
          <w:rFonts w:ascii="Times New Roman" w:hAnsi="Times New Roman"/>
          <w:sz w:val="28"/>
          <w:szCs w:val="28"/>
        </w:rPr>
        <w:t>Отмена ставки 0 по прибыли и подоходному налогу  в пользу иностранных организаций</w:t>
      </w:r>
      <w:r w:rsidR="002D5FAE">
        <w:rPr>
          <w:rFonts w:ascii="Times New Roman" w:hAnsi="Times New Roman"/>
          <w:sz w:val="28"/>
          <w:szCs w:val="28"/>
        </w:rPr>
        <w:t>.</w:t>
      </w:r>
    </w:p>
    <w:p w:rsidR="00853BE5" w:rsidRDefault="002F732E" w:rsidP="00AF005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FAE">
        <w:rPr>
          <w:rFonts w:ascii="Times New Roman" w:hAnsi="Times New Roman"/>
          <w:sz w:val="28"/>
          <w:szCs w:val="28"/>
        </w:rPr>
        <w:t xml:space="preserve">4.7. </w:t>
      </w:r>
      <w:r w:rsidR="00853BE5" w:rsidRPr="002D5FAE">
        <w:rPr>
          <w:rFonts w:ascii="Times New Roman" w:hAnsi="Times New Roman"/>
          <w:sz w:val="28"/>
          <w:szCs w:val="28"/>
        </w:rPr>
        <w:t>Восстано</w:t>
      </w:r>
      <w:r w:rsidR="00A866FE" w:rsidRPr="002D5FAE">
        <w:rPr>
          <w:rFonts w:ascii="Times New Roman" w:hAnsi="Times New Roman"/>
          <w:sz w:val="28"/>
          <w:szCs w:val="28"/>
        </w:rPr>
        <w:t xml:space="preserve">вление </w:t>
      </w:r>
      <w:r w:rsidR="00853BE5" w:rsidRPr="002D5FAE">
        <w:rPr>
          <w:rFonts w:ascii="Times New Roman" w:hAnsi="Times New Roman"/>
          <w:sz w:val="28"/>
          <w:szCs w:val="28"/>
        </w:rPr>
        <w:t xml:space="preserve"> инвестиционной л</w:t>
      </w:r>
      <w:r w:rsidR="00461EFB" w:rsidRPr="002D5FAE">
        <w:rPr>
          <w:rFonts w:ascii="Times New Roman" w:hAnsi="Times New Roman"/>
          <w:sz w:val="28"/>
          <w:szCs w:val="28"/>
        </w:rPr>
        <w:t xml:space="preserve">ьготы по налогу на прибыль по </w:t>
      </w:r>
      <w:r w:rsidR="00853BE5" w:rsidRPr="002D5FAE">
        <w:rPr>
          <w:rFonts w:ascii="Times New Roman" w:hAnsi="Times New Roman"/>
          <w:sz w:val="28"/>
          <w:szCs w:val="28"/>
        </w:rPr>
        <w:t>отдельным отраслям обрабатывающей промышленности:</w:t>
      </w:r>
      <w:r w:rsidR="00AF005E">
        <w:rPr>
          <w:rFonts w:ascii="Times New Roman" w:hAnsi="Times New Roman"/>
          <w:sz w:val="28"/>
          <w:szCs w:val="28"/>
        </w:rPr>
        <w:t xml:space="preserve"> </w:t>
      </w:r>
      <w:r w:rsidR="00853BE5" w:rsidRPr="00C17765">
        <w:rPr>
          <w:rFonts w:ascii="Times New Roman" w:hAnsi="Times New Roman"/>
          <w:sz w:val="28"/>
          <w:szCs w:val="28"/>
        </w:rPr>
        <w:t>легкая и текстильная промышленность;</w:t>
      </w:r>
      <w:r w:rsidR="00AF005E">
        <w:rPr>
          <w:rFonts w:ascii="Times New Roman" w:hAnsi="Times New Roman"/>
          <w:sz w:val="28"/>
          <w:szCs w:val="28"/>
        </w:rPr>
        <w:t xml:space="preserve"> </w:t>
      </w:r>
      <w:r w:rsidR="00853BE5" w:rsidRPr="00C17765">
        <w:rPr>
          <w:rFonts w:ascii="Times New Roman" w:hAnsi="Times New Roman"/>
          <w:sz w:val="28"/>
          <w:szCs w:val="28"/>
        </w:rPr>
        <w:t>производство машин и об</w:t>
      </w:r>
      <w:r>
        <w:rPr>
          <w:rFonts w:ascii="Times New Roman" w:hAnsi="Times New Roman"/>
          <w:sz w:val="28"/>
          <w:szCs w:val="28"/>
        </w:rPr>
        <w:t>о</w:t>
      </w:r>
      <w:r w:rsidR="00853BE5" w:rsidRPr="00C17765">
        <w:rPr>
          <w:rFonts w:ascii="Times New Roman" w:hAnsi="Times New Roman"/>
          <w:sz w:val="28"/>
          <w:szCs w:val="28"/>
        </w:rPr>
        <w:t>рудования;</w:t>
      </w:r>
      <w:r w:rsidR="00AF005E">
        <w:rPr>
          <w:rFonts w:ascii="Times New Roman" w:hAnsi="Times New Roman"/>
          <w:sz w:val="28"/>
          <w:szCs w:val="28"/>
        </w:rPr>
        <w:t xml:space="preserve"> </w:t>
      </w:r>
      <w:r w:rsidR="00853BE5">
        <w:rPr>
          <w:rFonts w:ascii="Times New Roman" w:hAnsi="Times New Roman"/>
          <w:sz w:val="28"/>
          <w:szCs w:val="28"/>
        </w:rPr>
        <w:t>производство электрооборудования</w:t>
      </w:r>
      <w:r w:rsidR="002D5FAE">
        <w:rPr>
          <w:rFonts w:ascii="Times New Roman" w:hAnsi="Times New Roman"/>
          <w:sz w:val="28"/>
          <w:szCs w:val="28"/>
        </w:rPr>
        <w:t>.</w:t>
      </w:r>
    </w:p>
    <w:p w:rsidR="00403BCA" w:rsidRPr="002D5FAE" w:rsidRDefault="002F732E" w:rsidP="00BE0172">
      <w:pPr>
        <w:numPr>
          <w:ilvl w:val="0"/>
          <w:numId w:val="19"/>
        </w:numPr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FAE">
        <w:rPr>
          <w:rFonts w:ascii="Times New Roman" w:hAnsi="Times New Roman"/>
          <w:sz w:val="28"/>
          <w:szCs w:val="28"/>
        </w:rPr>
        <w:t>8. Увеличение предельного объема доходов и остаточной стоимости основных средств, котор</w:t>
      </w:r>
      <w:r w:rsidR="003D2C2E">
        <w:rPr>
          <w:rFonts w:ascii="Times New Roman" w:hAnsi="Times New Roman"/>
          <w:sz w:val="28"/>
          <w:szCs w:val="28"/>
        </w:rPr>
        <w:t>ое</w:t>
      </w:r>
      <w:r w:rsidRPr="002D5FAE">
        <w:rPr>
          <w:rFonts w:ascii="Times New Roman" w:hAnsi="Times New Roman"/>
          <w:sz w:val="28"/>
          <w:szCs w:val="28"/>
        </w:rPr>
        <w:t xml:space="preserve"> дает право перехода на  упрощенную систему налогообложения. Принятие проекта закона </w:t>
      </w:r>
      <w:r w:rsidR="00090788">
        <w:rPr>
          <w:rFonts w:ascii="Times New Roman" w:hAnsi="Times New Roman"/>
          <w:sz w:val="28"/>
          <w:szCs w:val="28"/>
        </w:rPr>
        <w:t>«</w:t>
      </w:r>
      <w:r w:rsidRPr="002D5FAE">
        <w:rPr>
          <w:rFonts w:ascii="Times New Roman" w:hAnsi="Times New Roman"/>
          <w:sz w:val="28"/>
          <w:szCs w:val="28"/>
        </w:rPr>
        <w:t>О</w:t>
      </w:r>
      <w:r w:rsidR="00403BCA" w:rsidRPr="002D5FAE">
        <w:rPr>
          <w:rFonts w:ascii="Times New Roman" w:hAnsi="Times New Roman"/>
          <w:sz w:val="28"/>
          <w:szCs w:val="28"/>
        </w:rPr>
        <w:t xml:space="preserve"> внесении изменений в статьи 346.12 и 346.13 части второй Налогового Кодекса Российской Федерации</w:t>
      </w:r>
      <w:r w:rsidR="00090788">
        <w:rPr>
          <w:rFonts w:ascii="Times New Roman" w:hAnsi="Times New Roman"/>
          <w:sz w:val="28"/>
          <w:szCs w:val="28"/>
        </w:rPr>
        <w:t>»</w:t>
      </w:r>
      <w:r w:rsidR="00403BCA" w:rsidRPr="002D5FAE">
        <w:rPr>
          <w:rFonts w:ascii="Times New Roman" w:hAnsi="Times New Roman"/>
          <w:sz w:val="28"/>
          <w:szCs w:val="28"/>
        </w:rPr>
        <w:t xml:space="preserve">  (№ 561736-6 внесен 05.07.2014 г.)</w:t>
      </w:r>
      <w:r w:rsidR="00090788">
        <w:rPr>
          <w:rFonts w:ascii="Times New Roman" w:hAnsi="Times New Roman"/>
          <w:sz w:val="28"/>
          <w:szCs w:val="28"/>
        </w:rPr>
        <w:t>.</w:t>
      </w:r>
    </w:p>
    <w:p w:rsidR="00403BCA" w:rsidRPr="00C94A30" w:rsidRDefault="002D5FAE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403BCA" w:rsidRPr="00C94A30">
        <w:rPr>
          <w:rFonts w:ascii="Times New Roman" w:hAnsi="Times New Roman"/>
          <w:bCs/>
          <w:sz w:val="28"/>
          <w:szCs w:val="28"/>
          <w:lang w:eastAsia="ru-RU"/>
        </w:rPr>
        <w:t xml:space="preserve">аконопроектом </w:t>
      </w:r>
      <w:r w:rsidR="00403BCA" w:rsidRPr="00AA122E">
        <w:rPr>
          <w:rFonts w:ascii="Times New Roman" w:hAnsi="Times New Roman"/>
          <w:bCs/>
          <w:sz w:val="28"/>
          <w:szCs w:val="28"/>
          <w:lang w:eastAsia="ru-RU"/>
        </w:rPr>
        <w:t xml:space="preserve">предлагается </w:t>
      </w:r>
      <w:r w:rsidR="00AA122E"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предоставление </w:t>
      </w:r>
      <w:r w:rsidR="00AA122E">
        <w:rPr>
          <w:rFonts w:ascii="Times New Roman" w:hAnsi="Times New Roman"/>
          <w:sz w:val="28"/>
          <w:szCs w:val="28"/>
          <w:lang w:eastAsia="ru-RU"/>
        </w:rPr>
        <w:t>права</w:t>
      </w:r>
      <w:r w:rsidR="00403BCA" w:rsidRPr="00C94A30">
        <w:rPr>
          <w:rFonts w:ascii="Times New Roman" w:hAnsi="Times New Roman"/>
          <w:sz w:val="28"/>
          <w:szCs w:val="28"/>
          <w:lang w:eastAsia="ru-RU"/>
        </w:rPr>
        <w:t xml:space="preserve"> перехода на упрощенную систему налогообложения тем организациям, которые имеют по итогам девяти месяцев доходы до 150 млн. рублей. Действующая норма предоставляет такое право организациям, имеющим по итогам девяти месяцев доход в 45 млн. рублей. Размер остаточной стоимости </w:t>
      </w:r>
      <w:hyperlink r:id="rId9" w:history="1">
        <w:r w:rsidR="00403BCA" w:rsidRPr="00C94A30">
          <w:rPr>
            <w:rFonts w:ascii="Times New Roman" w:hAnsi="Times New Roman"/>
            <w:sz w:val="28"/>
            <w:szCs w:val="28"/>
            <w:lang w:eastAsia="ru-RU"/>
          </w:rPr>
          <w:t>основных средств</w:t>
        </w:r>
      </w:hyperlink>
      <w:r w:rsidR="00403BCA" w:rsidRPr="00C94A30">
        <w:rPr>
          <w:rFonts w:ascii="Times New Roman" w:hAnsi="Times New Roman"/>
          <w:sz w:val="28"/>
          <w:szCs w:val="28"/>
          <w:lang w:eastAsia="ru-RU"/>
        </w:rPr>
        <w:t xml:space="preserve"> организации, которые  имеют право применять упрощенную систему налогообложения, увеличивается со 100 млн. рублей до 300 млн. рублей.</w:t>
      </w:r>
    </w:p>
    <w:p w:rsidR="00403BCA" w:rsidRPr="00C94A30" w:rsidRDefault="00403BCA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A30">
        <w:rPr>
          <w:rFonts w:ascii="Times New Roman" w:hAnsi="Times New Roman"/>
          <w:sz w:val="28"/>
          <w:szCs w:val="28"/>
          <w:lang w:eastAsia="ru-RU"/>
        </w:rPr>
        <w:t xml:space="preserve">К организациям, имеющим право применять упрощенную систему налогообложения, предлагается отнести тех, чьи доходы итогам отчетного </w:t>
      </w:r>
      <w:r w:rsidRPr="00C94A30">
        <w:rPr>
          <w:rFonts w:ascii="Times New Roman" w:hAnsi="Times New Roman"/>
          <w:sz w:val="28"/>
          <w:szCs w:val="28"/>
          <w:lang w:eastAsia="ru-RU"/>
        </w:rPr>
        <w:lastRenderedPageBreak/>
        <w:t>(налогового) периода превысили 200 млн. рублей вместо 60 млн. рублей, закрепленных в действующем законодательстве.</w:t>
      </w:r>
    </w:p>
    <w:p w:rsidR="00403BCA" w:rsidRPr="00C94A30" w:rsidRDefault="00B71502" w:rsidP="00C94A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FAE">
        <w:rPr>
          <w:rFonts w:ascii="Times New Roman" w:hAnsi="Times New Roman" w:cs="Times New Roman"/>
          <w:sz w:val="28"/>
          <w:szCs w:val="28"/>
        </w:rPr>
        <w:t>4.</w:t>
      </w:r>
      <w:r w:rsidR="00F50AAC" w:rsidRPr="002D5FAE">
        <w:rPr>
          <w:rFonts w:ascii="Times New Roman" w:hAnsi="Times New Roman" w:cs="Times New Roman"/>
          <w:sz w:val="28"/>
          <w:szCs w:val="28"/>
        </w:rPr>
        <w:t>9</w:t>
      </w:r>
      <w:r w:rsidRPr="002D5FAE">
        <w:rPr>
          <w:rFonts w:ascii="Times New Roman" w:hAnsi="Times New Roman" w:cs="Times New Roman"/>
          <w:sz w:val="28"/>
          <w:szCs w:val="28"/>
        </w:rPr>
        <w:t>. Предоставление двухлетни</w:t>
      </w:r>
      <w:r w:rsidR="003C62E7" w:rsidRPr="002D5FAE">
        <w:rPr>
          <w:rFonts w:ascii="Times New Roman" w:hAnsi="Times New Roman" w:cs="Times New Roman"/>
          <w:sz w:val="28"/>
          <w:szCs w:val="28"/>
        </w:rPr>
        <w:t>х</w:t>
      </w:r>
      <w:r w:rsidRPr="002D5FAE">
        <w:rPr>
          <w:rFonts w:ascii="Times New Roman" w:hAnsi="Times New Roman" w:cs="Times New Roman"/>
          <w:sz w:val="28"/>
          <w:szCs w:val="28"/>
        </w:rPr>
        <w:t xml:space="preserve"> налоговых каникул малым предприятиям. Принятие закона </w:t>
      </w:r>
      <w:r w:rsidR="00E97C61" w:rsidRPr="002D5FAE">
        <w:rPr>
          <w:rFonts w:ascii="Times New Roman" w:hAnsi="Times New Roman" w:cs="Times New Roman"/>
          <w:sz w:val="28"/>
          <w:szCs w:val="28"/>
        </w:rPr>
        <w:t>«</w:t>
      </w:r>
      <w:r w:rsidR="00403BCA" w:rsidRPr="002D5FAE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(в части регулирования налогообложения впервые зарегистрированных индивидуальных предпринимателей и субъектов малого предпринимательства)</w:t>
      </w:r>
      <w:r w:rsidR="00E97C61" w:rsidRPr="002D5FAE">
        <w:rPr>
          <w:rFonts w:ascii="Times New Roman" w:hAnsi="Times New Roman" w:cs="Times New Roman"/>
          <w:sz w:val="28"/>
          <w:szCs w:val="28"/>
        </w:rPr>
        <w:t>»</w:t>
      </w:r>
      <w:r w:rsidR="00403BCA" w:rsidRPr="00C94A30">
        <w:rPr>
          <w:rFonts w:ascii="Times New Roman" w:hAnsi="Times New Roman" w:cs="Times New Roman"/>
          <w:sz w:val="28"/>
          <w:szCs w:val="28"/>
        </w:rPr>
        <w:t xml:space="preserve">  (№ 553175-6 внесен 24.06.2014 г.)</w:t>
      </w:r>
    </w:p>
    <w:p w:rsidR="00403BCA" w:rsidRPr="00C94A30" w:rsidRDefault="00403BCA" w:rsidP="00C94A3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Предлагается установить 2-х летние налоговые каникулы для малых предприятий и индивидуальных предпринимателей – как для вновь создаваемых, так и зарегистрированных.</w:t>
      </w:r>
    </w:p>
    <w:p w:rsidR="00403BCA" w:rsidRPr="00C94A30" w:rsidRDefault="00403BCA" w:rsidP="00C94A30">
      <w:pPr>
        <w:shd w:val="clear" w:color="auto" w:fill="FFFFFF"/>
        <w:tabs>
          <w:tab w:val="left" w:pos="2165"/>
          <w:tab w:val="left" w:pos="3864"/>
          <w:tab w:val="left" w:pos="6902"/>
        </w:tabs>
        <w:suppressAutoHyphens/>
        <w:spacing w:after="0" w:line="360" w:lineRule="auto"/>
        <w:ind w:right="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4A30">
        <w:rPr>
          <w:rFonts w:ascii="Times New Roman" w:hAnsi="Times New Roman"/>
          <w:sz w:val="28"/>
          <w:szCs w:val="28"/>
        </w:rPr>
        <w:t>Для субъектов малого предпринимательства,  а также индивидуальных предпринимателей, применяющих упрощенную систему налогообложения, в течение двух отчетных периодов с момента их государственной регистрации страховые взносы предлагается снизить: в  Пенсионн</w:t>
      </w:r>
      <w:r w:rsidR="00C94A30">
        <w:rPr>
          <w:rFonts w:ascii="Times New Roman" w:hAnsi="Times New Roman"/>
          <w:sz w:val="28"/>
          <w:szCs w:val="28"/>
        </w:rPr>
        <w:t xml:space="preserve">ый фонд Российской Федерации – </w:t>
      </w:r>
      <w:r w:rsidRPr="00C94A30">
        <w:rPr>
          <w:rFonts w:ascii="Times New Roman" w:hAnsi="Times New Roman"/>
          <w:sz w:val="28"/>
          <w:szCs w:val="28"/>
        </w:rPr>
        <w:t>до 16 процентов; в Фонд социального страхования Российской Федерации – до 0,5 процента; в Федеральный фонд обязательного медицинского страхования – до 0,5 процента.</w:t>
      </w:r>
      <w:proofErr w:type="gramEnd"/>
    </w:p>
    <w:p w:rsidR="00B87CF3" w:rsidRPr="00C94A30" w:rsidRDefault="00B71502" w:rsidP="00B87C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FAE">
        <w:rPr>
          <w:rFonts w:ascii="Times New Roman" w:hAnsi="Times New Roman" w:cs="Times New Roman"/>
          <w:sz w:val="28"/>
          <w:szCs w:val="28"/>
        </w:rPr>
        <w:t>4.</w:t>
      </w:r>
      <w:r w:rsidR="00F50AAC" w:rsidRPr="002D5FAE">
        <w:rPr>
          <w:rFonts w:ascii="Times New Roman" w:hAnsi="Times New Roman" w:cs="Times New Roman"/>
          <w:sz w:val="28"/>
          <w:szCs w:val="28"/>
        </w:rPr>
        <w:t>10</w:t>
      </w:r>
      <w:r w:rsidR="0036396E" w:rsidRPr="002D5FAE">
        <w:rPr>
          <w:rFonts w:ascii="Times New Roman" w:hAnsi="Times New Roman" w:cs="Times New Roman"/>
          <w:sz w:val="28"/>
          <w:szCs w:val="28"/>
        </w:rPr>
        <w:t xml:space="preserve">. </w:t>
      </w:r>
      <w:r w:rsidR="0036396E" w:rsidRPr="002D5FAE">
        <w:rPr>
          <w:rFonts w:ascii="Times New Roman" w:hAnsi="Times New Roman" w:cs="Times New Roman"/>
          <w:bCs/>
          <w:caps/>
          <w:sz w:val="28"/>
          <w:szCs w:val="28"/>
        </w:rPr>
        <w:t xml:space="preserve">«О </w:t>
      </w:r>
      <w:r w:rsidR="0036396E" w:rsidRPr="002D5FAE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36396E" w:rsidRPr="009B4C84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  <w:bdr w:val="none" w:sz="0" w:space="0" w:color="auto" w:frame="1"/>
        </w:rPr>
        <w:t>статью 346.</w:t>
      </w:r>
      <w:r w:rsidR="0036396E" w:rsidRPr="009B4C84">
        <w:rPr>
          <w:rStyle w:val="a5"/>
          <w:rFonts w:ascii="Times New Roman" w:hAnsi="Times New Roman" w:cs="Times New Roman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43</w:t>
      </w:r>
      <w:r w:rsidR="0036396E" w:rsidRPr="002D5FAE">
        <w:rPr>
          <w:rStyle w:val="a5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6396E" w:rsidRPr="002D5FAE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36396E" w:rsidRPr="002D5FAE">
        <w:rPr>
          <w:rFonts w:ascii="Times New Roman" w:hAnsi="Times New Roman" w:cs="Times New Roman"/>
          <w:sz w:val="28"/>
          <w:szCs w:val="28"/>
        </w:rPr>
        <w:t>асти второй Налогового кодекса Российской Федерации</w:t>
      </w:r>
      <w:r w:rsidR="0036396E" w:rsidRPr="002D5FAE">
        <w:rPr>
          <w:rFonts w:ascii="Times New Roman" w:hAnsi="Times New Roman" w:cs="Times New Roman"/>
          <w:bCs/>
          <w:sz w:val="28"/>
          <w:szCs w:val="28"/>
        </w:rPr>
        <w:t>»</w:t>
      </w:r>
      <w:r w:rsidR="0036396E" w:rsidRPr="00C94A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396E" w:rsidRPr="00C94A30">
        <w:rPr>
          <w:rFonts w:ascii="Times New Roman" w:hAnsi="Times New Roman" w:cs="Times New Roman"/>
          <w:bCs/>
          <w:sz w:val="28"/>
          <w:szCs w:val="28"/>
        </w:rPr>
        <w:t>(в части включения в перечень видов хозяйственной деятельности, в отношении которых применяется патентная система налогообложения, – производство хлеба и хлебобулочных изделий).</w:t>
      </w:r>
      <w:r w:rsidR="00B87CF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A122E">
        <w:rPr>
          <w:rFonts w:ascii="Times New Roman" w:hAnsi="Times New Roman" w:cs="Times New Roman"/>
          <w:bCs/>
          <w:sz w:val="28"/>
          <w:szCs w:val="28"/>
        </w:rPr>
        <w:t>№</w:t>
      </w:r>
      <w:r w:rsidR="00B87CF3" w:rsidRPr="00AA122E">
        <w:rPr>
          <w:rFonts w:ascii="Times New Roman" w:hAnsi="Times New Roman" w:cs="Times New Roman"/>
          <w:sz w:val="28"/>
          <w:szCs w:val="28"/>
        </w:rPr>
        <w:t>678692-6</w:t>
      </w:r>
      <w:r w:rsidR="00B87CF3">
        <w:rPr>
          <w:rFonts w:ascii="Times New Roman" w:hAnsi="Times New Roman" w:cs="Times New Roman"/>
          <w:sz w:val="28"/>
          <w:szCs w:val="28"/>
        </w:rPr>
        <w:t xml:space="preserve"> внесен 16</w:t>
      </w:r>
      <w:r w:rsidR="00B87CF3" w:rsidRPr="00C94A30">
        <w:rPr>
          <w:rFonts w:ascii="Times New Roman" w:hAnsi="Times New Roman" w:cs="Times New Roman"/>
          <w:sz w:val="28"/>
          <w:szCs w:val="28"/>
        </w:rPr>
        <w:t>.</w:t>
      </w:r>
      <w:r w:rsidR="00B87CF3">
        <w:rPr>
          <w:rFonts w:ascii="Times New Roman" w:hAnsi="Times New Roman" w:cs="Times New Roman"/>
          <w:sz w:val="28"/>
          <w:szCs w:val="28"/>
        </w:rPr>
        <w:t>12</w:t>
      </w:r>
      <w:r w:rsidR="00B87CF3" w:rsidRPr="00C94A30">
        <w:rPr>
          <w:rFonts w:ascii="Times New Roman" w:hAnsi="Times New Roman" w:cs="Times New Roman"/>
          <w:sz w:val="28"/>
          <w:szCs w:val="28"/>
        </w:rPr>
        <w:t>.2014 г.)</w:t>
      </w:r>
    </w:p>
    <w:p w:rsidR="00B87CF3" w:rsidRPr="00C94A30" w:rsidRDefault="00B71502" w:rsidP="00B87C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FAE">
        <w:rPr>
          <w:rFonts w:ascii="Times New Roman" w:hAnsi="Times New Roman"/>
          <w:bCs/>
          <w:caps/>
          <w:sz w:val="28"/>
          <w:szCs w:val="28"/>
        </w:rPr>
        <w:t>4.1</w:t>
      </w:r>
      <w:r w:rsidR="00F50AAC" w:rsidRPr="002D5FAE">
        <w:rPr>
          <w:rFonts w:ascii="Times New Roman" w:hAnsi="Times New Roman"/>
          <w:bCs/>
          <w:caps/>
          <w:sz w:val="28"/>
          <w:szCs w:val="28"/>
        </w:rPr>
        <w:t>1</w:t>
      </w:r>
      <w:r w:rsidR="0036396E" w:rsidRPr="002D5FAE">
        <w:rPr>
          <w:rFonts w:ascii="Times New Roman" w:hAnsi="Times New Roman"/>
          <w:bCs/>
          <w:caps/>
          <w:sz w:val="28"/>
          <w:szCs w:val="28"/>
        </w:rPr>
        <w:t>. «</w:t>
      </w:r>
      <w:r w:rsidR="0036396E" w:rsidRPr="002D5FAE">
        <w:rPr>
          <w:rFonts w:ascii="Times New Roman" w:hAnsi="Times New Roman"/>
          <w:bCs/>
          <w:sz w:val="28"/>
          <w:szCs w:val="28"/>
        </w:rPr>
        <w:t>О внесении дополнения в статью</w:t>
      </w:r>
      <w:r w:rsidR="0036396E" w:rsidRPr="002D5FA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346.</w:t>
      </w:r>
      <w:r w:rsidR="0036396E" w:rsidRPr="002D5FA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50 </w:t>
      </w:r>
      <w:r w:rsidR="0036396E" w:rsidRPr="002D5FAE">
        <w:rPr>
          <w:rFonts w:ascii="Times New Roman" w:hAnsi="Times New Roman"/>
          <w:sz w:val="28"/>
          <w:szCs w:val="28"/>
          <w:shd w:val="clear" w:color="auto" w:fill="F8F8F8"/>
        </w:rPr>
        <w:t>ч</w:t>
      </w:r>
      <w:r w:rsidR="0036396E" w:rsidRPr="002D5FAE">
        <w:rPr>
          <w:rFonts w:ascii="Times New Roman" w:hAnsi="Times New Roman"/>
          <w:sz w:val="28"/>
          <w:szCs w:val="28"/>
        </w:rPr>
        <w:t>асти второй Налогового кодекса Российской Федерации</w:t>
      </w:r>
      <w:r w:rsidR="0036396E" w:rsidRPr="002D5FAE">
        <w:rPr>
          <w:rFonts w:ascii="Times New Roman" w:hAnsi="Times New Roman"/>
          <w:bCs/>
          <w:caps/>
          <w:sz w:val="28"/>
          <w:szCs w:val="28"/>
        </w:rPr>
        <w:t xml:space="preserve">» </w:t>
      </w:r>
      <w:r w:rsidR="0036396E" w:rsidRPr="002D5FAE">
        <w:rPr>
          <w:rFonts w:ascii="Times New Roman" w:hAnsi="Times New Roman"/>
          <w:bCs/>
          <w:sz w:val="28"/>
          <w:szCs w:val="28"/>
        </w:rPr>
        <w:t>(в час</w:t>
      </w:r>
      <w:r w:rsidR="0036396E" w:rsidRPr="00C94A30">
        <w:rPr>
          <w:rFonts w:ascii="Times New Roman" w:hAnsi="Times New Roman"/>
          <w:bCs/>
          <w:sz w:val="28"/>
          <w:szCs w:val="28"/>
        </w:rPr>
        <w:t>ти предоставления права субъектам Российской Федерации снижать ставку налога до 4 процентов для всех или отдельных категорий налогоплательщиков патентной системы налогообложения).</w:t>
      </w:r>
      <w:r w:rsidR="00B87CF3" w:rsidRPr="00B87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7CF3">
        <w:rPr>
          <w:rFonts w:ascii="Times New Roman" w:hAnsi="Times New Roman" w:cs="Times New Roman"/>
          <w:bCs/>
          <w:sz w:val="28"/>
          <w:szCs w:val="28"/>
        </w:rPr>
        <w:t>(</w:t>
      </w:r>
      <w:r w:rsidR="00AA122E">
        <w:rPr>
          <w:rFonts w:ascii="Times New Roman" w:hAnsi="Times New Roman" w:cs="Times New Roman"/>
          <w:bCs/>
          <w:sz w:val="28"/>
          <w:szCs w:val="28"/>
        </w:rPr>
        <w:t>№</w:t>
      </w:r>
      <w:r w:rsidR="00B87CF3" w:rsidRPr="00AA122E">
        <w:rPr>
          <w:rFonts w:ascii="Times New Roman" w:hAnsi="Times New Roman" w:cs="Times New Roman"/>
          <w:sz w:val="28"/>
          <w:szCs w:val="28"/>
        </w:rPr>
        <w:t>696189-6</w:t>
      </w:r>
      <w:r w:rsidR="00B87CF3">
        <w:rPr>
          <w:rFonts w:ascii="Times New Roman" w:hAnsi="Times New Roman" w:cs="Times New Roman"/>
          <w:sz w:val="28"/>
          <w:szCs w:val="28"/>
        </w:rPr>
        <w:t xml:space="preserve"> внесен 13</w:t>
      </w:r>
      <w:r w:rsidR="00B87CF3" w:rsidRPr="00C94A30">
        <w:rPr>
          <w:rFonts w:ascii="Times New Roman" w:hAnsi="Times New Roman" w:cs="Times New Roman"/>
          <w:sz w:val="28"/>
          <w:szCs w:val="28"/>
        </w:rPr>
        <w:t>.</w:t>
      </w:r>
      <w:r w:rsidR="00B87CF3">
        <w:rPr>
          <w:rFonts w:ascii="Times New Roman" w:hAnsi="Times New Roman" w:cs="Times New Roman"/>
          <w:sz w:val="28"/>
          <w:szCs w:val="28"/>
        </w:rPr>
        <w:t>01</w:t>
      </w:r>
      <w:r w:rsidR="00B87CF3" w:rsidRPr="00C94A30">
        <w:rPr>
          <w:rFonts w:ascii="Times New Roman" w:hAnsi="Times New Roman" w:cs="Times New Roman"/>
          <w:sz w:val="28"/>
          <w:szCs w:val="28"/>
        </w:rPr>
        <w:t>.201</w:t>
      </w:r>
      <w:r w:rsidR="00B87CF3">
        <w:rPr>
          <w:rFonts w:ascii="Times New Roman" w:hAnsi="Times New Roman" w:cs="Times New Roman"/>
          <w:sz w:val="28"/>
          <w:szCs w:val="28"/>
        </w:rPr>
        <w:t>5</w:t>
      </w:r>
      <w:r w:rsidR="00B87CF3" w:rsidRPr="00C94A30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9B4C84" w:rsidRDefault="009B4C84" w:rsidP="00C94A30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B4437" w:rsidRPr="00B71502" w:rsidRDefault="00B71502" w:rsidP="003A777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B71502">
        <w:rPr>
          <w:rFonts w:ascii="Times New Roman" w:hAnsi="Times New Roman"/>
          <w:b/>
          <w:sz w:val="32"/>
          <w:szCs w:val="32"/>
        </w:rPr>
        <w:lastRenderedPageBreak/>
        <w:t xml:space="preserve">5. </w:t>
      </w:r>
      <w:r w:rsidR="00BB4437" w:rsidRPr="00B71502">
        <w:rPr>
          <w:rFonts w:ascii="Times New Roman" w:hAnsi="Times New Roman"/>
          <w:b/>
          <w:sz w:val="32"/>
          <w:szCs w:val="32"/>
        </w:rPr>
        <w:t>Бюджетная политика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>Первым шагом при формировании  антикризисной бюджетной политики должен стать ответ на принципиальный вопрос: жесткая это будет политика или мягкая? Планируется экономить на расходах? Или, наоборот, стимулировать государственные расходы, платежеспособный спрос населения и инвестиции?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>Второй шаг – перерасчет бюджета на 2015 год в изменившихся условиях, с учетом разнонаправленных факторов: инфляции, цены на нефть, курса рубля. Вне зависимости от того, какая именно бюджетная политика будет выбрана, не обойтись без точного прогноза реальных доходов. Причем, что важно, доходов именно в рублях. Тщательные расчеты показывают, что сокращения доходов бюджета на 3 трлн</w:t>
      </w:r>
      <w:r w:rsidR="003C62E7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рублей, о котором говорил министр финансов, не будет. </w:t>
      </w:r>
      <w:r w:rsidR="0009415E">
        <w:rPr>
          <w:rFonts w:ascii="Times New Roman" w:hAnsi="Times New Roman"/>
          <w:sz w:val="28"/>
          <w:szCs w:val="28"/>
        </w:rPr>
        <w:t>П</w:t>
      </w:r>
      <w:r w:rsidRPr="00461EFB">
        <w:rPr>
          <w:rFonts w:ascii="Times New Roman" w:hAnsi="Times New Roman"/>
          <w:sz w:val="28"/>
          <w:szCs w:val="28"/>
        </w:rPr>
        <w:t>отеря части валютных поступлений в результате снижения цены на нефть компенсируется ростом курса доллара к рублю, а возможный трехпроцентный спад экономики – доходами бюджета, полученными за счет более высокой инфляции. Из-за высокой инфляции индекс-дефлятор по ВВП в условиях экономического спада оказывается даже на 2 процента выше того, который правительство заложило в основу бюджета-2015 (105,5 или, по другим оценкам, 106,4).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>Таким образом, максимальные потери бюджета по доходам в рублевом исчислении составят не 3 трлн</w:t>
      </w:r>
      <w:r w:rsidR="006C67ED">
        <w:rPr>
          <w:rFonts w:ascii="Times New Roman" w:hAnsi="Times New Roman"/>
          <w:sz w:val="28"/>
          <w:szCs w:val="28"/>
        </w:rPr>
        <w:t>.</w:t>
      </w:r>
      <w:r w:rsidR="009B4C84">
        <w:rPr>
          <w:rFonts w:ascii="Times New Roman" w:hAnsi="Times New Roman"/>
          <w:sz w:val="28"/>
          <w:szCs w:val="28"/>
        </w:rPr>
        <w:t xml:space="preserve"> </w:t>
      </w:r>
      <w:r w:rsidR="006C67ED">
        <w:rPr>
          <w:rFonts w:ascii="Times New Roman" w:hAnsi="Times New Roman"/>
          <w:sz w:val="28"/>
          <w:szCs w:val="28"/>
        </w:rPr>
        <w:t>рублей</w:t>
      </w:r>
      <w:r w:rsidRPr="00461EFB">
        <w:rPr>
          <w:rFonts w:ascii="Times New Roman" w:hAnsi="Times New Roman"/>
          <w:sz w:val="28"/>
          <w:szCs w:val="28"/>
        </w:rPr>
        <w:t>, а  около 700 млрд</w:t>
      </w:r>
      <w:r w:rsidR="003C62E7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</w:t>
      </w:r>
      <w:r w:rsidR="003C62E7">
        <w:rPr>
          <w:rFonts w:ascii="Times New Roman" w:hAnsi="Times New Roman"/>
          <w:sz w:val="28"/>
          <w:szCs w:val="28"/>
        </w:rPr>
        <w:t>, ч</w:t>
      </w:r>
      <w:r w:rsidRPr="00461EFB">
        <w:rPr>
          <w:rFonts w:ascii="Times New Roman" w:hAnsi="Times New Roman"/>
          <w:sz w:val="28"/>
          <w:szCs w:val="28"/>
        </w:rPr>
        <w:t>то даже в рамках правительственной концепции «примирения с кризисом» не дает оснований дл</w:t>
      </w:r>
      <w:r w:rsidR="003C62E7">
        <w:rPr>
          <w:rFonts w:ascii="Times New Roman" w:hAnsi="Times New Roman"/>
          <w:sz w:val="28"/>
          <w:szCs w:val="28"/>
        </w:rPr>
        <w:t>я секвестра бюджета, который в П</w:t>
      </w:r>
      <w:r w:rsidRPr="00461EFB">
        <w:rPr>
          <w:rFonts w:ascii="Times New Roman" w:hAnsi="Times New Roman"/>
          <w:sz w:val="28"/>
          <w:szCs w:val="28"/>
        </w:rPr>
        <w:t>равительстве считают неизбежным. Кстати, основной причиной потери доходов бюджета в нынешней ситуации является «налоговый маневр»</w:t>
      </w:r>
      <w:r w:rsidR="00D45D33">
        <w:rPr>
          <w:rFonts w:ascii="Times New Roman" w:hAnsi="Times New Roman"/>
          <w:sz w:val="28"/>
          <w:szCs w:val="28"/>
        </w:rPr>
        <w:t xml:space="preserve"> (табл.8). </w:t>
      </w:r>
      <w:r w:rsidRPr="00461EFB">
        <w:rPr>
          <w:rFonts w:ascii="Times New Roman" w:hAnsi="Times New Roman"/>
          <w:sz w:val="28"/>
          <w:szCs w:val="28"/>
        </w:rPr>
        <w:t xml:space="preserve"> 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 xml:space="preserve">Есть ли альтернатива стратегии урезания расходов? Безусловно. Это мягкая бюджетная политика, стимулирование платежеспособного спроса населения через индексацию (в соответствии с инфляцией) заработной платы работников бюджетной сферы, пенсий и пособий, а также стимулирование </w:t>
      </w:r>
      <w:r w:rsidRPr="00461EFB">
        <w:rPr>
          <w:rFonts w:ascii="Times New Roman" w:hAnsi="Times New Roman"/>
          <w:sz w:val="28"/>
          <w:szCs w:val="28"/>
        </w:rPr>
        <w:lastRenderedPageBreak/>
        <w:t>инвестиционного спроса. В основе формирования такой политики должен лежать тщательный учет всех доходов, которые может получить бюджет за счет инфляции, курсовых разниц, отмены налогового маневра и в результате мер по стимулированию экономического роста.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 xml:space="preserve">В предлагаемом  варианте антикризисной программы </w:t>
      </w:r>
      <w:r w:rsidRPr="009B4C84">
        <w:rPr>
          <w:rFonts w:ascii="Times New Roman" w:hAnsi="Times New Roman"/>
          <w:sz w:val="28"/>
          <w:szCs w:val="28"/>
        </w:rPr>
        <w:t>сокращения доходов бюджета не предполагается.</w:t>
      </w:r>
      <w:r w:rsidRPr="00461E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EFB">
        <w:rPr>
          <w:rFonts w:ascii="Times New Roman" w:hAnsi="Times New Roman"/>
          <w:sz w:val="28"/>
          <w:szCs w:val="28"/>
        </w:rPr>
        <w:t>Напротив, предусматриваются дополнительные доходы, которые появятся после отмены «налогового маневра»: снижение НДПИ позволит увеличить налог на прибыль, средства которого поступают как в федеральный, так и в региональные бюджеты.</w:t>
      </w:r>
      <w:proofErr w:type="gramEnd"/>
      <w:r w:rsidRPr="00461EFB">
        <w:rPr>
          <w:rFonts w:ascii="Times New Roman" w:hAnsi="Times New Roman"/>
          <w:sz w:val="28"/>
          <w:szCs w:val="28"/>
        </w:rPr>
        <w:t xml:space="preserve"> В результате федеральный бюджет получит порядка </w:t>
      </w:r>
      <w:r w:rsidR="0009415E" w:rsidRPr="00AA122E">
        <w:rPr>
          <w:rFonts w:ascii="Times New Roman" w:hAnsi="Times New Roman"/>
          <w:sz w:val="28"/>
          <w:szCs w:val="28"/>
        </w:rPr>
        <w:t>16</w:t>
      </w:r>
      <w:r w:rsidR="00AA122E">
        <w:rPr>
          <w:rFonts w:ascii="Times New Roman" w:hAnsi="Times New Roman"/>
          <w:sz w:val="28"/>
          <w:szCs w:val="28"/>
        </w:rPr>
        <w:t>-20</w:t>
      </w:r>
      <w:r w:rsidRPr="00AA122E">
        <w:rPr>
          <w:rFonts w:ascii="Times New Roman" w:hAnsi="Times New Roman"/>
          <w:sz w:val="28"/>
          <w:szCs w:val="28"/>
        </w:rPr>
        <w:t xml:space="preserve"> млрд</w:t>
      </w:r>
      <w:r w:rsidR="003C62E7" w:rsidRPr="00AA122E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 дополнительных доходов, а </w:t>
      </w:r>
      <w:proofErr w:type="gramStart"/>
      <w:r w:rsidRPr="00461EFB">
        <w:rPr>
          <w:rFonts w:ascii="Times New Roman" w:hAnsi="Times New Roman"/>
          <w:sz w:val="28"/>
          <w:szCs w:val="28"/>
        </w:rPr>
        <w:t>региональные</w:t>
      </w:r>
      <w:proofErr w:type="gramEnd"/>
      <w:r w:rsidRPr="00461EFB">
        <w:rPr>
          <w:rFonts w:ascii="Times New Roman" w:hAnsi="Times New Roman"/>
          <w:sz w:val="28"/>
          <w:szCs w:val="28"/>
        </w:rPr>
        <w:t xml:space="preserve"> - около 1</w:t>
      </w:r>
      <w:r w:rsidR="0009415E">
        <w:rPr>
          <w:rFonts w:ascii="Times New Roman" w:hAnsi="Times New Roman"/>
          <w:sz w:val="28"/>
          <w:szCs w:val="28"/>
        </w:rPr>
        <w:t>60</w:t>
      </w:r>
      <w:r w:rsidRPr="00461EFB">
        <w:rPr>
          <w:rFonts w:ascii="Times New Roman" w:hAnsi="Times New Roman"/>
          <w:sz w:val="28"/>
          <w:szCs w:val="28"/>
        </w:rPr>
        <w:t xml:space="preserve"> млрд.</w:t>
      </w:r>
      <w:r w:rsidR="003C62E7">
        <w:rPr>
          <w:rFonts w:ascii="Times New Roman" w:hAnsi="Times New Roman"/>
          <w:sz w:val="28"/>
          <w:szCs w:val="28"/>
        </w:rPr>
        <w:t xml:space="preserve"> рублей. </w:t>
      </w:r>
      <w:r w:rsidRPr="00461EFB">
        <w:rPr>
          <w:rFonts w:ascii="Times New Roman" w:hAnsi="Times New Roman"/>
          <w:sz w:val="28"/>
          <w:szCs w:val="28"/>
        </w:rPr>
        <w:t xml:space="preserve"> Это даст возможность компенсировать бюджетные потери, вызванные введением предлагаемых нами стимулирующих экономический рост налоговых льгот: малому бизнесу и так называемой инвестиционной секторальной льготы – по наиболее приоритетным направлениям поддержки отраслей промышленности.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>Не сокращать бюджетные расходы позволит также «техническое» увеличение дефицита бюджета, при котором нет необходимости прибегать к каким-либо заимствованиям, внешним или внутренним. Имеется в виду перенос профицита бюджета 2014 года в бюджет 2015-го. Пока перенесено только 150 млрд. рублей, а 1 трлн</w:t>
      </w:r>
      <w:r w:rsidR="003C62E7">
        <w:rPr>
          <w:rFonts w:ascii="Times New Roman" w:hAnsi="Times New Roman"/>
          <w:sz w:val="28"/>
          <w:szCs w:val="28"/>
        </w:rPr>
        <w:t>. рублей</w:t>
      </w:r>
      <w:r w:rsidRPr="00461EFB">
        <w:rPr>
          <w:rFonts w:ascii="Times New Roman" w:hAnsi="Times New Roman"/>
          <w:sz w:val="28"/>
          <w:szCs w:val="28"/>
        </w:rPr>
        <w:t xml:space="preserve"> будет направлен (по запутанной схеме, но фактически это профицит бюджета 2014 года) на </w:t>
      </w:r>
      <w:proofErr w:type="spellStart"/>
      <w:r w:rsidRPr="00461EFB">
        <w:rPr>
          <w:rFonts w:ascii="Times New Roman" w:hAnsi="Times New Roman"/>
          <w:sz w:val="28"/>
          <w:szCs w:val="28"/>
        </w:rPr>
        <w:t>докапитализацию</w:t>
      </w:r>
      <w:proofErr w:type="spellEnd"/>
      <w:r w:rsidRPr="00461EFB">
        <w:rPr>
          <w:rFonts w:ascii="Times New Roman" w:hAnsi="Times New Roman"/>
          <w:sz w:val="28"/>
          <w:szCs w:val="28"/>
        </w:rPr>
        <w:t xml:space="preserve"> банков. Совершенно излишний и неэффективный расход, недопустимый в нынешних условиях. В Агентстве по страхованию вкладов (АСВ) надо оставить не более 200 млрд</w:t>
      </w:r>
      <w:r w:rsidR="003C62E7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рублей, что в принципе сравнимо с теми средствами, которые были потрачены на санацию банков и возмещения вкладчикам в 2008-2009 годах. В нынешних условиях 200 млрд</w:t>
      </w:r>
      <w:r w:rsidR="003C62E7">
        <w:rPr>
          <w:rFonts w:ascii="Times New Roman" w:hAnsi="Times New Roman"/>
          <w:sz w:val="28"/>
          <w:szCs w:val="28"/>
        </w:rPr>
        <w:t>. рублей вполне хватит, в том числе</w:t>
      </w:r>
      <w:r w:rsidRPr="00461EFB">
        <w:rPr>
          <w:rFonts w:ascii="Times New Roman" w:hAnsi="Times New Roman"/>
          <w:sz w:val="28"/>
          <w:szCs w:val="28"/>
        </w:rPr>
        <w:t xml:space="preserve"> и на помощь банкам в связи с реструктуризацией долга по валютной ипотеке. Остальные 800 млрд</w:t>
      </w:r>
      <w:r w:rsidR="003C62E7">
        <w:rPr>
          <w:rFonts w:ascii="Times New Roman" w:hAnsi="Times New Roman"/>
          <w:sz w:val="28"/>
          <w:szCs w:val="28"/>
        </w:rPr>
        <w:t>. рублей</w:t>
      </w:r>
      <w:r w:rsidRPr="00461EFB">
        <w:rPr>
          <w:rFonts w:ascii="Times New Roman" w:hAnsi="Times New Roman"/>
          <w:sz w:val="28"/>
          <w:szCs w:val="28"/>
        </w:rPr>
        <w:t xml:space="preserve"> нужно направить в </w:t>
      </w:r>
      <w:r w:rsidRPr="00461EFB">
        <w:rPr>
          <w:rFonts w:ascii="Times New Roman" w:hAnsi="Times New Roman"/>
          <w:sz w:val="28"/>
          <w:szCs w:val="28"/>
        </w:rPr>
        <w:lastRenderedPageBreak/>
        <w:t>бюджет-2015 и использовать как источник покрытия дефицита. Это позволит не сокращать государственные расходы, а, напротив, проиндексировать их по целому ряду направлений</w:t>
      </w:r>
      <w:r w:rsidR="004B40DF">
        <w:rPr>
          <w:rFonts w:ascii="Times New Roman" w:hAnsi="Times New Roman"/>
          <w:sz w:val="28"/>
          <w:szCs w:val="28"/>
        </w:rPr>
        <w:t xml:space="preserve"> (Табл.8)</w:t>
      </w:r>
      <w:r w:rsidRPr="00461EFB">
        <w:rPr>
          <w:rFonts w:ascii="Times New Roman" w:hAnsi="Times New Roman"/>
          <w:sz w:val="28"/>
          <w:szCs w:val="28"/>
        </w:rPr>
        <w:t>.</w:t>
      </w:r>
    </w:p>
    <w:p w:rsidR="00B57790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 xml:space="preserve">Принципиальная позиция авторов альтернативной антикризисной программы: бюджетные средства должны использоваться не для </w:t>
      </w:r>
      <w:proofErr w:type="spellStart"/>
      <w:r w:rsidRPr="00461EFB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Pr="00461EFB">
        <w:rPr>
          <w:rFonts w:ascii="Times New Roman" w:hAnsi="Times New Roman"/>
          <w:sz w:val="28"/>
          <w:szCs w:val="28"/>
        </w:rPr>
        <w:t xml:space="preserve"> банков, а направляться на инвестиции в реальный сектор. Соответственно, 450 млрд</w:t>
      </w:r>
      <w:r w:rsidR="00F068C0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 из Фонда национального благосостояния, которые предполагалось использовать на </w:t>
      </w:r>
      <w:proofErr w:type="spellStart"/>
      <w:r w:rsidRPr="00461EFB">
        <w:rPr>
          <w:rFonts w:ascii="Times New Roman" w:hAnsi="Times New Roman"/>
          <w:sz w:val="28"/>
          <w:szCs w:val="28"/>
        </w:rPr>
        <w:t>докапитализацию</w:t>
      </w:r>
      <w:proofErr w:type="spellEnd"/>
      <w:r w:rsidRPr="00461EFB">
        <w:rPr>
          <w:rFonts w:ascii="Times New Roman" w:hAnsi="Times New Roman"/>
          <w:sz w:val="28"/>
          <w:szCs w:val="28"/>
        </w:rPr>
        <w:t xml:space="preserve"> банков, должны быть направлены исключительно на инвестиционные цели – под конкретную проектно-сметную документацию. Если </w:t>
      </w:r>
      <w:r w:rsidR="0009415E">
        <w:rPr>
          <w:rFonts w:ascii="Times New Roman" w:hAnsi="Times New Roman"/>
          <w:sz w:val="28"/>
          <w:szCs w:val="28"/>
        </w:rPr>
        <w:t>проектно-сметная документация уже подготовлена по тем инфраструктурным самоокупаемым проектам</w:t>
      </w:r>
      <w:r w:rsidR="00F068C0">
        <w:rPr>
          <w:rFonts w:ascii="Times New Roman" w:hAnsi="Times New Roman"/>
          <w:sz w:val="28"/>
          <w:szCs w:val="28"/>
        </w:rPr>
        <w:t>, которые предполагалось финансировать  за счет кредитов банков в счет средств ФНБ, то такие проекты могут финансироваться непосредственно из бюджет</w:t>
      </w:r>
      <w:r w:rsidR="001E0474">
        <w:rPr>
          <w:rFonts w:ascii="Times New Roman" w:hAnsi="Times New Roman"/>
          <w:sz w:val="28"/>
          <w:szCs w:val="28"/>
        </w:rPr>
        <w:t>а</w:t>
      </w:r>
      <w:r w:rsidR="00F068C0">
        <w:rPr>
          <w:rFonts w:ascii="Times New Roman" w:hAnsi="Times New Roman"/>
          <w:sz w:val="28"/>
          <w:szCs w:val="28"/>
        </w:rPr>
        <w:t xml:space="preserve"> как бюджетные инвестиции в счет средств ФНБ, переведенных в бюджет.</w:t>
      </w:r>
      <w:r w:rsidR="00F068C0" w:rsidRPr="00461EFB">
        <w:rPr>
          <w:rFonts w:ascii="Times New Roman" w:hAnsi="Times New Roman"/>
          <w:sz w:val="28"/>
          <w:szCs w:val="28"/>
        </w:rPr>
        <w:t xml:space="preserve"> </w:t>
      </w:r>
      <w:r w:rsidRPr="00461EFB">
        <w:rPr>
          <w:rFonts w:ascii="Times New Roman" w:hAnsi="Times New Roman"/>
          <w:sz w:val="28"/>
          <w:szCs w:val="28"/>
        </w:rPr>
        <w:t xml:space="preserve">Если </w:t>
      </w:r>
      <w:proofErr w:type="gramStart"/>
      <w:r w:rsidRPr="00461EFB">
        <w:rPr>
          <w:rFonts w:ascii="Times New Roman" w:hAnsi="Times New Roman"/>
          <w:sz w:val="28"/>
          <w:szCs w:val="28"/>
        </w:rPr>
        <w:t>по</w:t>
      </w:r>
      <w:proofErr w:type="gramEnd"/>
      <w:r w:rsidRPr="00461E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1EFB">
        <w:rPr>
          <w:rFonts w:ascii="Times New Roman" w:hAnsi="Times New Roman"/>
          <w:sz w:val="28"/>
          <w:szCs w:val="28"/>
        </w:rPr>
        <w:t>каким-то</w:t>
      </w:r>
      <w:proofErr w:type="gramEnd"/>
      <w:r w:rsidRPr="00461EFB">
        <w:rPr>
          <w:rFonts w:ascii="Times New Roman" w:hAnsi="Times New Roman"/>
          <w:sz w:val="28"/>
          <w:szCs w:val="28"/>
        </w:rPr>
        <w:t xml:space="preserve"> из утвержденных проектов </w:t>
      </w:r>
      <w:r w:rsidR="00F068C0">
        <w:rPr>
          <w:rFonts w:ascii="Times New Roman" w:hAnsi="Times New Roman"/>
          <w:sz w:val="28"/>
          <w:szCs w:val="28"/>
        </w:rPr>
        <w:t xml:space="preserve"> </w:t>
      </w:r>
      <w:r w:rsidRPr="00461EFB">
        <w:rPr>
          <w:rFonts w:ascii="Times New Roman" w:hAnsi="Times New Roman"/>
          <w:sz w:val="28"/>
          <w:szCs w:val="28"/>
        </w:rPr>
        <w:t xml:space="preserve">пока не готова (или готова не полностью) проектно-сметная документация, </w:t>
      </w:r>
      <w:r w:rsidR="00F068C0">
        <w:rPr>
          <w:rFonts w:ascii="Times New Roman" w:hAnsi="Times New Roman"/>
          <w:sz w:val="28"/>
          <w:szCs w:val="28"/>
        </w:rPr>
        <w:t>то средств</w:t>
      </w:r>
      <w:r w:rsidR="001E0474">
        <w:rPr>
          <w:rFonts w:ascii="Times New Roman" w:hAnsi="Times New Roman"/>
          <w:sz w:val="28"/>
          <w:szCs w:val="28"/>
        </w:rPr>
        <w:t>а</w:t>
      </w:r>
      <w:r w:rsidR="00F068C0">
        <w:rPr>
          <w:rFonts w:ascii="Times New Roman" w:hAnsi="Times New Roman"/>
          <w:sz w:val="28"/>
          <w:szCs w:val="28"/>
        </w:rPr>
        <w:t xml:space="preserve"> должны быть направлены на другие объекты</w:t>
      </w:r>
      <w:r w:rsidRPr="00461EFB">
        <w:rPr>
          <w:rFonts w:ascii="Times New Roman" w:hAnsi="Times New Roman"/>
          <w:sz w:val="28"/>
          <w:szCs w:val="28"/>
        </w:rPr>
        <w:t xml:space="preserve">. </w:t>
      </w:r>
    </w:p>
    <w:p w:rsidR="004B40DF" w:rsidRPr="003068E7" w:rsidRDefault="004B40DF" w:rsidP="004B40DF">
      <w:pPr>
        <w:jc w:val="right"/>
        <w:rPr>
          <w:sz w:val="28"/>
          <w:szCs w:val="28"/>
        </w:rPr>
      </w:pPr>
      <w:r w:rsidRPr="009B71CE">
        <w:rPr>
          <w:rFonts w:ascii="Times New Roman" w:hAnsi="Times New Roman"/>
          <w:sz w:val="28"/>
          <w:szCs w:val="28"/>
        </w:rPr>
        <w:t>Таблица</w:t>
      </w:r>
      <w:r w:rsidRPr="009B71CE">
        <w:rPr>
          <w:rFonts w:ascii="Bodoni MT" w:hAnsi="Bodoni MT"/>
          <w:sz w:val="28"/>
          <w:szCs w:val="28"/>
        </w:rPr>
        <w:t xml:space="preserve"> 8</w:t>
      </w:r>
    </w:p>
    <w:p w:rsidR="004B40DF" w:rsidRPr="00564A5E" w:rsidRDefault="00D45D33" w:rsidP="004B40DF">
      <w:pPr>
        <w:jc w:val="center"/>
        <w:rPr>
          <w:rFonts w:ascii="Times New Roman" w:hAnsi="Times New Roman"/>
          <w:b/>
          <w:sz w:val="28"/>
          <w:szCs w:val="28"/>
        </w:rPr>
      </w:pPr>
      <w:r w:rsidRPr="00564A5E">
        <w:rPr>
          <w:rFonts w:ascii="Times New Roman" w:hAnsi="Times New Roman"/>
          <w:b/>
          <w:sz w:val="28"/>
          <w:szCs w:val="28"/>
        </w:rPr>
        <w:t>Сравнение основных</w:t>
      </w:r>
      <w:r w:rsidR="004B40DF" w:rsidRPr="00564A5E">
        <w:rPr>
          <w:rFonts w:ascii="Times New Roman" w:hAnsi="Times New Roman"/>
          <w:b/>
          <w:sz w:val="28"/>
          <w:szCs w:val="28"/>
        </w:rPr>
        <w:t xml:space="preserve"> характеристик бюджета</w:t>
      </w:r>
    </w:p>
    <w:p w:rsidR="00D45D33" w:rsidRDefault="00D45D33" w:rsidP="004B40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(Действующий закона о федеральном бюджете, прогноз при кризисном плане Правительства, прогноз при реализации  альтернативной антикризисной программы)</w:t>
      </w:r>
    </w:p>
    <w:tbl>
      <w:tblPr>
        <w:tblW w:w="10586" w:type="dxa"/>
        <w:tblInd w:w="-555" w:type="dxa"/>
        <w:tblLook w:val="04A0" w:firstRow="1" w:lastRow="0" w:firstColumn="1" w:lastColumn="0" w:noHBand="0" w:noVBand="1"/>
      </w:tblPr>
      <w:tblGrid>
        <w:gridCol w:w="666"/>
        <w:gridCol w:w="2820"/>
        <w:gridCol w:w="2180"/>
        <w:gridCol w:w="2320"/>
        <w:gridCol w:w="2600"/>
      </w:tblGrid>
      <w:tr w:rsidR="004B40DF" w:rsidRPr="0084585B">
        <w:trPr>
          <w:trHeight w:val="7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Действующий бюджет на 2015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FC06B6" w:rsidP="00FC06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</w:t>
            </w:r>
            <w:r w:rsidR="004B40DF"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ризисная программа Правительства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AA122E" w:rsidP="006C6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Альтернативный</w:t>
            </w:r>
            <w:r w:rsidR="0045346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антикризисный план</w:t>
            </w:r>
            <w:r w:rsidR="004B40DF"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40DF" w:rsidRPr="0084585B">
        <w:trPr>
          <w:trHeight w:val="54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Средняя цена нефти "Юралс", долл</w:t>
            </w:r>
            <w:r w:rsidR="00B7302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США/баррель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Инфляция,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Рост ВВП,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Курс доллара США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4B40DF" w:rsidRPr="0084585B">
        <w:trPr>
          <w:trHeight w:val="54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бюджета, всего, млрд. 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15 082,4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14 206,0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14 905,0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9 706,0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8 451,0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7 983,0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5.1.1.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415,5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488,0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4 104,6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4 186,1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4 432,0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Акцизы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602,9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602,9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602,9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5.1.4.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НДПИ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4 440,8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3 261,2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2 461,0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5 376,4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5 755,0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6 922,0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Ввозные таможенные пошлины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1 094,0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1 094,0</w:t>
            </w:r>
          </w:p>
        </w:tc>
      </w:tr>
      <w:tr w:rsidR="004B40DF" w:rsidRPr="0084585B">
        <w:trPr>
          <w:trHeight w:val="54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Вывозные таможенные пошлины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3 331,8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4 097,3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5 219,0</w:t>
            </w:r>
          </w:p>
        </w:tc>
      </w:tr>
      <w:tr w:rsidR="004B40DF" w:rsidRPr="0084585B">
        <w:trPr>
          <w:trHeight w:val="54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564,9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564,9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609,0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Нефтегазовые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7 717,2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7 358,0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7 680,0</w:t>
            </w:r>
          </w:p>
        </w:tc>
      </w:tr>
      <w:tr w:rsidR="004B40DF" w:rsidRPr="0084585B">
        <w:trPr>
          <w:trHeight w:val="31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40DF" w:rsidRPr="0084585B" w:rsidRDefault="004B40DF" w:rsidP="001062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Ненефтегазовые</w:t>
            </w:r>
            <w:proofErr w:type="spellEnd"/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7 365,2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6 848,0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DF" w:rsidRPr="0084585B" w:rsidRDefault="004B40DF" w:rsidP="001062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8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7 225,0</w:t>
            </w:r>
          </w:p>
        </w:tc>
      </w:tr>
    </w:tbl>
    <w:p w:rsidR="004B40DF" w:rsidRPr="00461EFB" w:rsidRDefault="004B40DF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>Еще одна необходимая мера – возврат 50 млрд</w:t>
      </w:r>
      <w:r w:rsidR="00B7302E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рублей, которые были выделены Агентству кредитных гарантий. Эти  средства, выделенные в 2014 году, фактически малым бизнесом не освоены. 38 млрд. </w:t>
      </w:r>
      <w:r w:rsidR="00B7302E">
        <w:rPr>
          <w:rFonts w:ascii="Times New Roman" w:hAnsi="Times New Roman"/>
          <w:sz w:val="28"/>
          <w:szCs w:val="28"/>
        </w:rPr>
        <w:t xml:space="preserve">рублей </w:t>
      </w:r>
      <w:r w:rsidRPr="00461EFB">
        <w:rPr>
          <w:rFonts w:ascii="Times New Roman" w:hAnsi="Times New Roman"/>
          <w:sz w:val="28"/>
          <w:szCs w:val="28"/>
        </w:rPr>
        <w:t>находятся на депозитах в банках, на 12 млрд. приобретены ОФЗ. Они должны быть возвращены в бюджет и использоваться на прямые инвестиционные гранты малым предприятиям, как это предусмотрено Правительством РФ по инновационным малым предприятиям в объеме 5 млрд. рублей.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>В результате вышеперечисленных мер бюджет</w:t>
      </w:r>
      <w:r w:rsidR="00F068C0">
        <w:rPr>
          <w:rFonts w:ascii="Times New Roman" w:hAnsi="Times New Roman"/>
          <w:sz w:val="28"/>
          <w:szCs w:val="28"/>
        </w:rPr>
        <w:t xml:space="preserve"> может </w:t>
      </w:r>
      <w:r w:rsidRPr="00461EFB">
        <w:rPr>
          <w:rFonts w:ascii="Times New Roman" w:hAnsi="Times New Roman"/>
          <w:sz w:val="28"/>
          <w:szCs w:val="28"/>
        </w:rPr>
        <w:t>получить дополнительно 850 млрд. рублей в результате переноса средств остатков средств 2014 года в дополнении к 150 млрд. рублей, п</w:t>
      </w:r>
      <w:r w:rsidR="002725E7">
        <w:rPr>
          <w:rFonts w:ascii="Times New Roman" w:hAnsi="Times New Roman"/>
          <w:sz w:val="28"/>
          <w:szCs w:val="28"/>
        </w:rPr>
        <w:t>еренос которых предусмотрен ФЗ «</w:t>
      </w:r>
      <w:r w:rsidRPr="00461EFB">
        <w:rPr>
          <w:rFonts w:ascii="Times New Roman" w:hAnsi="Times New Roman"/>
          <w:sz w:val="28"/>
          <w:szCs w:val="28"/>
        </w:rPr>
        <w:t>О федеральном бюджете на 2015 год</w:t>
      </w:r>
      <w:r w:rsidR="002725E7">
        <w:rPr>
          <w:rFonts w:ascii="Times New Roman" w:hAnsi="Times New Roman"/>
          <w:sz w:val="28"/>
          <w:szCs w:val="28"/>
        </w:rPr>
        <w:t>»</w:t>
      </w:r>
      <w:r w:rsidRPr="00461EFB">
        <w:rPr>
          <w:rFonts w:ascii="Times New Roman" w:hAnsi="Times New Roman"/>
          <w:sz w:val="28"/>
          <w:szCs w:val="28"/>
        </w:rPr>
        <w:t xml:space="preserve">. 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>Еще одно важное направление предлагаемой нами бюджетной политики – рационализация расходов путем перераспределения средств внутри бюджета. Так, в бюджете-2015 заложено 200 млрд</w:t>
      </w:r>
      <w:r w:rsidR="00D45D33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 на повышение заработной платы государственным служащим. От этого в сложившихся условиях нужно отказаться, проведя только 5-процентную индексацию зарплат госслужащих. Кроме того, </w:t>
      </w:r>
      <w:proofErr w:type="gramStart"/>
      <w:r w:rsidRPr="00461EFB">
        <w:rPr>
          <w:rFonts w:ascii="Times New Roman" w:hAnsi="Times New Roman"/>
          <w:sz w:val="28"/>
          <w:szCs w:val="28"/>
        </w:rPr>
        <w:t>дополнительные</w:t>
      </w:r>
      <w:proofErr w:type="gramEnd"/>
      <w:r w:rsidRPr="00461EFB">
        <w:rPr>
          <w:rFonts w:ascii="Times New Roman" w:hAnsi="Times New Roman"/>
          <w:sz w:val="28"/>
          <w:szCs w:val="28"/>
        </w:rPr>
        <w:t xml:space="preserve"> 14 млрд</w:t>
      </w:r>
      <w:r w:rsidR="00D45D33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 можно получить, отменив перевод высших судов в Санкт-Петербург. Еще 3,</w:t>
      </w:r>
      <w:r w:rsidR="00F068C0">
        <w:rPr>
          <w:rFonts w:ascii="Times New Roman" w:hAnsi="Times New Roman"/>
          <w:sz w:val="28"/>
          <w:szCs w:val="28"/>
        </w:rPr>
        <w:t>3</w:t>
      </w:r>
      <w:r w:rsidRPr="00461EFB">
        <w:rPr>
          <w:rFonts w:ascii="Times New Roman" w:hAnsi="Times New Roman"/>
          <w:sz w:val="28"/>
          <w:szCs w:val="28"/>
        </w:rPr>
        <w:t xml:space="preserve"> млрд</w:t>
      </w:r>
      <w:r w:rsidR="00D45D33">
        <w:rPr>
          <w:rFonts w:ascii="Times New Roman" w:hAnsi="Times New Roman"/>
          <w:sz w:val="28"/>
          <w:szCs w:val="28"/>
        </w:rPr>
        <w:t>.</w:t>
      </w:r>
      <w:r w:rsidRPr="00461EFB">
        <w:rPr>
          <w:rFonts w:ascii="Times New Roman" w:hAnsi="Times New Roman"/>
          <w:sz w:val="28"/>
          <w:szCs w:val="28"/>
        </w:rPr>
        <w:t xml:space="preserve"> рублей – за счет отказа от финансирования свободных экономических зон (взноса в уставный капитал): как показывает анализ, </w:t>
      </w:r>
      <w:r w:rsidRPr="00461EFB">
        <w:rPr>
          <w:rFonts w:ascii="Times New Roman" w:hAnsi="Times New Roman"/>
          <w:sz w:val="28"/>
          <w:szCs w:val="28"/>
        </w:rPr>
        <w:lastRenderedPageBreak/>
        <w:t>эффективность использования этих сре</w:t>
      </w:r>
      <w:proofErr w:type="gramStart"/>
      <w:r w:rsidRPr="00461EFB">
        <w:rPr>
          <w:rFonts w:ascii="Times New Roman" w:hAnsi="Times New Roman"/>
          <w:sz w:val="28"/>
          <w:szCs w:val="28"/>
        </w:rPr>
        <w:t>дств кр</w:t>
      </w:r>
      <w:proofErr w:type="gramEnd"/>
      <w:r w:rsidRPr="00461EFB">
        <w:rPr>
          <w:rFonts w:ascii="Times New Roman" w:hAnsi="Times New Roman"/>
          <w:sz w:val="28"/>
          <w:szCs w:val="28"/>
        </w:rPr>
        <w:t>айне низка. И, наконец, требуется не проводить новых заимствований (как внешних, так и внутренних), а покрытие бюджетного дефицита осуществлять за счет остатков прошлого года и Резервного фонда. Это позволит сэкономить на обсл</w:t>
      </w:r>
      <w:r w:rsidR="00461EFB">
        <w:rPr>
          <w:rFonts w:ascii="Times New Roman" w:hAnsi="Times New Roman"/>
          <w:sz w:val="28"/>
          <w:szCs w:val="28"/>
        </w:rPr>
        <w:t>уживании государственного долга</w:t>
      </w:r>
      <w:r w:rsidRPr="00461EFB">
        <w:rPr>
          <w:rFonts w:ascii="Times New Roman" w:hAnsi="Times New Roman"/>
          <w:sz w:val="28"/>
          <w:szCs w:val="28"/>
        </w:rPr>
        <w:t xml:space="preserve">. В совокупности за счет перераспределения и исключения неэффективных расходов </w:t>
      </w:r>
      <w:r w:rsidR="00AA122E">
        <w:rPr>
          <w:rFonts w:ascii="Times New Roman" w:hAnsi="Times New Roman"/>
          <w:sz w:val="28"/>
          <w:szCs w:val="28"/>
        </w:rPr>
        <w:t>объем сре</w:t>
      </w:r>
      <w:proofErr w:type="gramStart"/>
      <w:r w:rsidR="00AA122E">
        <w:rPr>
          <w:rFonts w:ascii="Times New Roman" w:hAnsi="Times New Roman"/>
          <w:sz w:val="28"/>
          <w:szCs w:val="28"/>
        </w:rPr>
        <w:t xml:space="preserve">дств </w:t>
      </w:r>
      <w:r w:rsidR="00B80A8C" w:rsidRPr="00461EFB">
        <w:rPr>
          <w:rFonts w:ascii="Times New Roman" w:hAnsi="Times New Roman"/>
          <w:sz w:val="28"/>
          <w:szCs w:val="28"/>
        </w:rPr>
        <w:t>дл</w:t>
      </w:r>
      <w:proofErr w:type="gramEnd"/>
      <w:r w:rsidR="00B80A8C" w:rsidRPr="00461EFB">
        <w:rPr>
          <w:rFonts w:ascii="Times New Roman" w:hAnsi="Times New Roman"/>
          <w:sz w:val="28"/>
          <w:szCs w:val="28"/>
        </w:rPr>
        <w:t>я реализации антикризисных мероприятий может быть увеличен еще на 2</w:t>
      </w:r>
      <w:r w:rsidR="00F068C0">
        <w:rPr>
          <w:rFonts w:ascii="Times New Roman" w:hAnsi="Times New Roman"/>
          <w:sz w:val="28"/>
          <w:szCs w:val="28"/>
        </w:rPr>
        <w:t>27</w:t>
      </w:r>
      <w:r w:rsidR="00B80A8C" w:rsidRPr="00461EFB">
        <w:rPr>
          <w:rFonts w:ascii="Times New Roman" w:hAnsi="Times New Roman"/>
          <w:sz w:val="28"/>
          <w:szCs w:val="28"/>
        </w:rPr>
        <w:t xml:space="preserve"> млрд. рублей</w:t>
      </w:r>
      <w:r w:rsidR="00F068C0">
        <w:rPr>
          <w:rFonts w:ascii="Times New Roman" w:hAnsi="Times New Roman"/>
          <w:sz w:val="28"/>
          <w:szCs w:val="28"/>
        </w:rPr>
        <w:t>.</w:t>
      </w:r>
    </w:p>
    <w:p w:rsidR="00B57790" w:rsidRPr="00461EFB" w:rsidRDefault="00D45D33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Стратегия бюджетной политики альтернативного  антикризисного плана</w:t>
      </w:r>
      <w:r w:rsidR="002725E7">
        <w:rPr>
          <w:rFonts w:ascii="Times New Roman" w:hAnsi="Times New Roman"/>
          <w:sz w:val="28"/>
          <w:szCs w:val="28"/>
        </w:rPr>
        <w:t xml:space="preserve"> </w:t>
      </w:r>
      <w:r w:rsidR="00B57790" w:rsidRPr="00461EFB">
        <w:rPr>
          <w:rFonts w:ascii="Times New Roman" w:hAnsi="Times New Roman"/>
          <w:sz w:val="28"/>
          <w:szCs w:val="28"/>
        </w:rPr>
        <w:t>– оптимизация инвестиционных расходов без их сокращения. Задача – добиться использования бюджетных сре</w:t>
      </w:r>
      <w:proofErr w:type="gramStart"/>
      <w:r w:rsidR="00B57790" w:rsidRPr="00461EFB">
        <w:rPr>
          <w:rFonts w:ascii="Times New Roman" w:hAnsi="Times New Roman"/>
          <w:sz w:val="28"/>
          <w:szCs w:val="28"/>
        </w:rPr>
        <w:t>дств дл</w:t>
      </w:r>
      <w:proofErr w:type="gramEnd"/>
      <w:r w:rsidR="00B57790" w:rsidRPr="00461EFB">
        <w:rPr>
          <w:rFonts w:ascii="Times New Roman" w:hAnsi="Times New Roman"/>
          <w:sz w:val="28"/>
          <w:szCs w:val="28"/>
        </w:rPr>
        <w:t xml:space="preserve">я стимулирования развития реальной экономики, создания новых рабочих мест. Требуется проанализировать все статьи бюджета, предусматривающие инвестиционные расходы, проведя своего рода инвентаризацию. Везде, где есть возможность, вложение в уставные капиталы нужно </w:t>
      </w:r>
      <w:proofErr w:type="gramStart"/>
      <w:r w:rsidR="00B57790" w:rsidRPr="00461EFB">
        <w:rPr>
          <w:rFonts w:ascii="Times New Roman" w:hAnsi="Times New Roman"/>
          <w:sz w:val="28"/>
          <w:szCs w:val="28"/>
        </w:rPr>
        <w:t xml:space="preserve">заменить на </w:t>
      </w:r>
      <w:r w:rsidR="00B80A8C" w:rsidRPr="00461EFB">
        <w:rPr>
          <w:rFonts w:ascii="Times New Roman" w:hAnsi="Times New Roman"/>
          <w:sz w:val="28"/>
          <w:szCs w:val="28"/>
        </w:rPr>
        <w:t>прямые</w:t>
      </w:r>
      <w:proofErr w:type="gramEnd"/>
      <w:r w:rsidR="00B80A8C" w:rsidRPr="00461EFB">
        <w:rPr>
          <w:rFonts w:ascii="Times New Roman" w:hAnsi="Times New Roman"/>
          <w:sz w:val="28"/>
          <w:szCs w:val="28"/>
        </w:rPr>
        <w:t xml:space="preserve"> бюджетные </w:t>
      </w:r>
      <w:r w:rsidR="00B57790" w:rsidRPr="00461EFB">
        <w:rPr>
          <w:rFonts w:ascii="Times New Roman" w:hAnsi="Times New Roman"/>
          <w:sz w:val="28"/>
          <w:szCs w:val="28"/>
        </w:rPr>
        <w:t xml:space="preserve">инвестиции под конкретную проектно-сметную документацию. </w:t>
      </w:r>
      <w:r w:rsidR="00B80A8C" w:rsidRPr="00461EFB">
        <w:rPr>
          <w:rFonts w:ascii="Times New Roman" w:hAnsi="Times New Roman"/>
          <w:sz w:val="28"/>
          <w:szCs w:val="28"/>
        </w:rPr>
        <w:t>Если иного механизма реализации бюджетных инвестиций кроме как через вложения в уставные капиталы ОАО нет, то надо исключить предоставление средств на приобретение активов.</w:t>
      </w:r>
      <w:r w:rsidR="00B57790" w:rsidRPr="00461EFB">
        <w:rPr>
          <w:rFonts w:ascii="Times New Roman" w:hAnsi="Times New Roman"/>
          <w:sz w:val="28"/>
          <w:szCs w:val="28"/>
        </w:rPr>
        <w:t xml:space="preserve"> Иными словами, надо не «гонять имущественные права», а вкладывать бюджетные средства в реальные </w:t>
      </w:r>
      <w:r w:rsidR="00F068C0">
        <w:rPr>
          <w:rFonts w:ascii="Times New Roman" w:hAnsi="Times New Roman"/>
          <w:sz w:val="28"/>
          <w:szCs w:val="28"/>
        </w:rPr>
        <w:t>инвестиции в основной капитал</w:t>
      </w:r>
      <w:r w:rsidR="00B57790" w:rsidRPr="00461EFB">
        <w:rPr>
          <w:rFonts w:ascii="Times New Roman" w:hAnsi="Times New Roman"/>
          <w:sz w:val="28"/>
          <w:szCs w:val="28"/>
        </w:rPr>
        <w:t>: все вложения</w:t>
      </w:r>
      <w:r>
        <w:rPr>
          <w:rFonts w:ascii="Times New Roman" w:hAnsi="Times New Roman"/>
          <w:sz w:val="28"/>
          <w:szCs w:val="28"/>
        </w:rPr>
        <w:t xml:space="preserve"> бюджетных средств</w:t>
      </w:r>
      <w:r w:rsidR="00B57790" w:rsidRPr="00461EFB">
        <w:rPr>
          <w:rFonts w:ascii="Times New Roman" w:hAnsi="Times New Roman"/>
          <w:sz w:val="28"/>
          <w:szCs w:val="28"/>
        </w:rPr>
        <w:t xml:space="preserve"> в уставные капиталы должны осуществляться по специальным соглашениям, под конкретные инвестиционные программы. </w:t>
      </w:r>
    </w:p>
    <w:p w:rsidR="00B57790" w:rsidRPr="00461EFB" w:rsidRDefault="00B57790" w:rsidP="00461E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EFB">
        <w:rPr>
          <w:rFonts w:ascii="Times New Roman" w:hAnsi="Times New Roman"/>
          <w:sz w:val="28"/>
          <w:szCs w:val="28"/>
        </w:rPr>
        <w:t>При отсутствии реальной проектно-сметной документации и гарантий использования предоставленных бюджетных сре</w:t>
      </w:r>
      <w:proofErr w:type="gramStart"/>
      <w:r w:rsidRPr="00461EFB">
        <w:rPr>
          <w:rFonts w:ascii="Times New Roman" w:hAnsi="Times New Roman"/>
          <w:sz w:val="28"/>
          <w:szCs w:val="28"/>
        </w:rPr>
        <w:t>дств в п</w:t>
      </w:r>
      <w:proofErr w:type="gramEnd"/>
      <w:r w:rsidRPr="00461EFB">
        <w:rPr>
          <w:rFonts w:ascii="Times New Roman" w:hAnsi="Times New Roman"/>
          <w:sz w:val="28"/>
          <w:szCs w:val="28"/>
        </w:rPr>
        <w:t xml:space="preserve">олном объеме в течение 2015 года </w:t>
      </w:r>
      <w:r w:rsidR="00F068C0">
        <w:rPr>
          <w:rFonts w:ascii="Times New Roman" w:hAnsi="Times New Roman"/>
          <w:sz w:val="28"/>
          <w:szCs w:val="28"/>
        </w:rPr>
        <w:t>финансировани</w:t>
      </w:r>
      <w:r w:rsidR="00AA122E">
        <w:rPr>
          <w:rFonts w:ascii="Times New Roman" w:hAnsi="Times New Roman"/>
          <w:sz w:val="28"/>
          <w:szCs w:val="28"/>
        </w:rPr>
        <w:t>е</w:t>
      </w:r>
      <w:r w:rsidR="00F068C0">
        <w:rPr>
          <w:rFonts w:ascii="Times New Roman" w:hAnsi="Times New Roman"/>
          <w:sz w:val="28"/>
          <w:szCs w:val="28"/>
        </w:rPr>
        <w:t xml:space="preserve"> </w:t>
      </w:r>
      <w:r w:rsidR="00B80A8C" w:rsidRPr="00461EFB">
        <w:rPr>
          <w:rFonts w:ascii="Times New Roman" w:hAnsi="Times New Roman"/>
          <w:sz w:val="28"/>
          <w:szCs w:val="28"/>
        </w:rPr>
        <w:t>имущественных взносов и вложени</w:t>
      </w:r>
      <w:r w:rsidR="00F068C0">
        <w:rPr>
          <w:rFonts w:ascii="Times New Roman" w:hAnsi="Times New Roman"/>
          <w:sz w:val="28"/>
          <w:szCs w:val="28"/>
        </w:rPr>
        <w:t>й</w:t>
      </w:r>
      <w:r w:rsidR="00B80A8C" w:rsidRPr="00461EFB">
        <w:rPr>
          <w:rFonts w:ascii="Times New Roman" w:hAnsi="Times New Roman"/>
          <w:sz w:val="28"/>
          <w:szCs w:val="28"/>
        </w:rPr>
        <w:t xml:space="preserve"> в уставные капиталы </w:t>
      </w:r>
      <w:r w:rsidRPr="00461EFB">
        <w:rPr>
          <w:rFonts w:ascii="Times New Roman" w:hAnsi="Times New Roman"/>
          <w:sz w:val="28"/>
          <w:szCs w:val="28"/>
        </w:rPr>
        <w:t xml:space="preserve"> осуществляться не должно. По нашим прогнозам, это позволит высвободить порядка </w:t>
      </w:r>
      <w:r w:rsidR="00177388" w:rsidRPr="00461EFB">
        <w:rPr>
          <w:rFonts w:ascii="Times New Roman" w:hAnsi="Times New Roman"/>
          <w:sz w:val="28"/>
          <w:szCs w:val="28"/>
        </w:rPr>
        <w:t>100</w:t>
      </w:r>
      <w:r w:rsidRPr="00461EFB">
        <w:rPr>
          <w:rFonts w:ascii="Times New Roman" w:hAnsi="Times New Roman"/>
          <w:sz w:val="28"/>
          <w:szCs w:val="28"/>
        </w:rPr>
        <w:t>-</w:t>
      </w:r>
      <w:r w:rsidR="00177388" w:rsidRPr="00461EFB">
        <w:rPr>
          <w:rFonts w:ascii="Times New Roman" w:hAnsi="Times New Roman"/>
          <w:sz w:val="28"/>
          <w:szCs w:val="28"/>
        </w:rPr>
        <w:t>150</w:t>
      </w:r>
      <w:r w:rsidRPr="00461EFB">
        <w:rPr>
          <w:rFonts w:ascii="Times New Roman" w:hAnsi="Times New Roman"/>
          <w:sz w:val="28"/>
          <w:szCs w:val="28"/>
        </w:rPr>
        <w:t xml:space="preserve"> млрд</w:t>
      </w:r>
      <w:r w:rsidR="00177388" w:rsidRPr="00461EFB">
        <w:rPr>
          <w:rFonts w:ascii="Times New Roman" w:hAnsi="Times New Roman"/>
          <w:sz w:val="28"/>
          <w:szCs w:val="28"/>
        </w:rPr>
        <w:t>.</w:t>
      </w:r>
      <w:r w:rsidR="002725E7">
        <w:rPr>
          <w:rFonts w:ascii="Times New Roman" w:hAnsi="Times New Roman"/>
          <w:sz w:val="28"/>
          <w:szCs w:val="28"/>
        </w:rPr>
        <w:t xml:space="preserve"> </w:t>
      </w:r>
      <w:r w:rsidRPr="00461EFB">
        <w:rPr>
          <w:rFonts w:ascii="Times New Roman" w:hAnsi="Times New Roman"/>
          <w:sz w:val="28"/>
          <w:szCs w:val="28"/>
        </w:rPr>
        <w:t>рублей для переброски на более эффективные проекты.</w:t>
      </w:r>
    </w:p>
    <w:p w:rsidR="009B71CE" w:rsidRPr="003A777B" w:rsidRDefault="004B40DF" w:rsidP="009B71CE">
      <w:pPr>
        <w:jc w:val="center"/>
        <w:rPr>
          <w:rFonts w:ascii="Times New Roman" w:hAnsi="Times New Roman"/>
          <w:b/>
          <w:sz w:val="28"/>
          <w:szCs w:val="28"/>
        </w:rPr>
      </w:pPr>
      <w:r w:rsidRPr="003A777B">
        <w:rPr>
          <w:rFonts w:ascii="Times New Roman" w:hAnsi="Times New Roman"/>
          <w:b/>
          <w:sz w:val="28"/>
          <w:szCs w:val="28"/>
        </w:rPr>
        <w:lastRenderedPageBreak/>
        <w:t>Мероприятия в области бюджетной политики</w:t>
      </w:r>
    </w:p>
    <w:p w:rsidR="00BB4437" w:rsidRPr="009B4C84" w:rsidRDefault="00D45D33" w:rsidP="006560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C84">
        <w:rPr>
          <w:rFonts w:ascii="Times New Roman" w:hAnsi="Times New Roman"/>
          <w:sz w:val="28"/>
          <w:szCs w:val="28"/>
        </w:rPr>
        <w:t>5.1</w:t>
      </w:r>
      <w:r w:rsidR="000C0C4D" w:rsidRPr="009B4C84">
        <w:rPr>
          <w:rFonts w:ascii="Times New Roman" w:hAnsi="Times New Roman"/>
          <w:sz w:val="28"/>
          <w:szCs w:val="28"/>
        </w:rPr>
        <w:t>.</w:t>
      </w:r>
      <w:r w:rsidR="00883C80" w:rsidRPr="009B4C84">
        <w:rPr>
          <w:rFonts w:ascii="Times New Roman" w:hAnsi="Times New Roman"/>
          <w:sz w:val="28"/>
          <w:szCs w:val="28"/>
        </w:rPr>
        <w:t xml:space="preserve"> </w:t>
      </w:r>
      <w:r w:rsidR="00BB4437" w:rsidRPr="009B4C84">
        <w:rPr>
          <w:rFonts w:ascii="Times New Roman" w:hAnsi="Times New Roman"/>
          <w:sz w:val="28"/>
          <w:szCs w:val="28"/>
        </w:rPr>
        <w:t xml:space="preserve">Отказ от </w:t>
      </w:r>
      <w:r w:rsidR="00AA122E">
        <w:rPr>
          <w:rFonts w:ascii="Times New Roman" w:hAnsi="Times New Roman"/>
          <w:sz w:val="28"/>
          <w:szCs w:val="28"/>
        </w:rPr>
        <w:t>«</w:t>
      </w:r>
      <w:r w:rsidR="00BB4437" w:rsidRPr="00AA122E">
        <w:rPr>
          <w:rFonts w:ascii="Times New Roman" w:hAnsi="Times New Roman"/>
          <w:sz w:val="28"/>
          <w:szCs w:val="28"/>
        </w:rPr>
        <w:t>налогового маневра</w:t>
      </w:r>
      <w:r w:rsidR="00AA122E">
        <w:rPr>
          <w:rFonts w:ascii="Times New Roman" w:hAnsi="Times New Roman"/>
          <w:sz w:val="28"/>
          <w:szCs w:val="28"/>
        </w:rPr>
        <w:t>»</w:t>
      </w:r>
      <w:r w:rsidR="00DB51E1" w:rsidRPr="009B4C84">
        <w:rPr>
          <w:rFonts w:ascii="Times New Roman" w:hAnsi="Times New Roman"/>
          <w:sz w:val="28"/>
          <w:szCs w:val="28"/>
        </w:rPr>
        <w:t xml:space="preserve"> и проведение контрманевра</w:t>
      </w:r>
      <w:r w:rsidR="00BB4437" w:rsidRPr="009B4C84">
        <w:rPr>
          <w:rFonts w:ascii="Times New Roman" w:hAnsi="Times New Roman"/>
          <w:sz w:val="28"/>
          <w:szCs w:val="28"/>
        </w:rPr>
        <w:t xml:space="preserve"> позволит избежать сокращения но</w:t>
      </w:r>
      <w:r w:rsidR="004B40DF" w:rsidRPr="009B4C84">
        <w:rPr>
          <w:rFonts w:ascii="Times New Roman" w:hAnsi="Times New Roman"/>
          <w:sz w:val="28"/>
          <w:szCs w:val="28"/>
        </w:rPr>
        <w:t>минального (рублевого)</w:t>
      </w:r>
      <w:r w:rsidR="00BB4437" w:rsidRPr="009B4C84">
        <w:rPr>
          <w:rFonts w:ascii="Times New Roman" w:hAnsi="Times New Roman"/>
          <w:sz w:val="28"/>
          <w:szCs w:val="28"/>
        </w:rPr>
        <w:t xml:space="preserve"> объема поступлений от нефтегазовых доходов.</w:t>
      </w:r>
    </w:p>
    <w:p w:rsidR="00BB4437" w:rsidRPr="009B4C84" w:rsidRDefault="00D45D33" w:rsidP="00656084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C84">
        <w:rPr>
          <w:rFonts w:ascii="Times New Roman" w:hAnsi="Times New Roman"/>
          <w:sz w:val="28"/>
          <w:szCs w:val="28"/>
        </w:rPr>
        <w:t>5.2</w:t>
      </w:r>
      <w:r w:rsidR="000C0C4D" w:rsidRPr="009B4C84">
        <w:rPr>
          <w:rFonts w:ascii="Times New Roman" w:hAnsi="Times New Roman"/>
          <w:sz w:val="28"/>
          <w:szCs w:val="28"/>
        </w:rPr>
        <w:t>.</w:t>
      </w:r>
      <w:r w:rsidR="00DB51E1" w:rsidRPr="009B4C84">
        <w:rPr>
          <w:rFonts w:ascii="Times New Roman" w:hAnsi="Times New Roman"/>
          <w:sz w:val="28"/>
          <w:szCs w:val="28"/>
        </w:rPr>
        <w:t xml:space="preserve"> Перенос профицита 2014 года (остатка бюджетных средств</w:t>
      </w:r>
      <w:r w:rsidR="00AA122E">
        <w:rPr>
          <w:rFonts w:ascii="Times New Roman" w:hAnsi="Times New Roman"/>
          <w:sz w:val="28"/>
          <w:szCs w:val="28"/>
        </w:rPr>
        <w:t>)</w:t>
      </w:r>
      <w:r w:rsidR="00DB51E1" w:rsidRPr="009B4C84">
        <w:rPr>
          <w:rFonts w:ascii="Times New Roman" w:hAnsi="Times New Roman"/>
          <w:sz w:val="28"/>
          <w:szCs w:val="28"/>
        </w:rPr>
        <w:t xml:space="preserve"> в качестве источника </w:t>
      </w:r>
      <w:r w:rsidR="00AA122E">
        <w:rPr>
          <w:rFonts w:ascii="Times New Roman" w:hAnsi="Times New Roman"/>
          <w:sz w:val="28"/>
          <w:szCs w:val="28"/>
        </w:rPr>
        <w:t>финансирования дефицита бюджета. И</w:t>
      </w:r>
      <w:r w:rsidR="00A057EE" w:rsidRPr="009B4C84">
        <w:rPr>
          <w:rFonts w:ascii="Times New Roman" w:hAnsi="Times New Roman"/>
          <w:sz w:val="28"/>
          <w:szCs w:val="28"/>
        </w:rPr>
        <w:t>з</w:t>
      </w:r>
      <w:r w:rsidR="00BB4437" w:rsidRPr="009B4C84">
        <w:rPr>
          <w:rFonts w:ascii="Times New Roman" w:hAnsi="Times New Roman"/>
          <w:sz w:val="28"/>
          <w:szCs w:val="28"/>
        </w:rPr>
        <w:t xml:space="preserve"> 1 т</w:t>
      </w:r>
      <w:r w:rsidR="00A057EE" w:rsidRPr="009B4C84">
        <w:rPr>
          <w:rFonts w:ascii="Times New Roman" w:hAnsi="Times New Roman"/>
          <w:sz w:val="28"/>
          <w:szCs w:val="28"/>
        </w:rPr>
        <w:t>р</w:t>
      </w:r>
      <w:r w:rsidR="00BB4437" w:rsidRPr="009B4C84">
        <w:rPr>
          <w:rFonts w:ascii="Times New Roman" w:hAnsi="Times New Roman"/>
          <w:sz w:val="28"/>
          <w:szCs w:val="28"/>
        </w:rPr>
        <w:t>лн.</w:t>
      </w:r>
      <w:r w:rsidR="00A057EE" w:rsidRPr="009B4C84">
        <w:rPr>
          <w:rFonts w:ascii="Times New Roman" w:hAnsi="Times New Roman"/>
          <w:sz w:val="28"/>
          <w:szCs w:val="28"/>
        </w:rPr>
        <w:t xml:space="preserve"> рублей, выделенных на </w:t>
      </w:r>
      <w:proofErr w:type="spellStart"/>
      <w:r w:rsidR="00A057EE" w:rsidRPr="009B4C84">
        <w:rPr>
          <w:rFonts w:ascii="Times New Roman" w:hAnsi="Times New Roman"/>
          <w:sz w:val="28"/>
          <w:szCs w:val="28"/>
        </w:rPr>
        <w:t>д</w:t>
      </w:r>
      <w:r w:rsidR="00AA122E">
        <w:rPr>
          <w:rFonts w:ascii="Times New Roman" w:hAnsi="Times New Roman"/>
          <w:sz w:val="28"/>
          <w:szCs w:val="28"/>
        </w:rPr>
        <w:t>окапитализацию</w:t>
      </w:r>
      <w:proofErr w:type="spellEnd"/>
      <w:r w:rsidR="00AA122E">
        <w:rPr>
          <w:rFonts w:ascii="Times New Roman" w:hAnsi="Times New Roman"/>
          <w:sz w:val="28"/>
          <w:szCs w:val="28"/>
        </w:rPr>
        <w:t xml:space="preserve"> банков через АСВ,</w:t>
      </w:r>
      <w:r w:rsidR="00A057EE" w:rsidRPr="009B4C84">
        <w:rPr>
          <w:rFonts w:ascii="Times New Roman" w:hAnsi="Times New Roman"/>
          <w:sz w:val="28"/>
          <w:szCs w:val="28"/>
        </w:rPr>
        <w:t xml:space="preserve"> 800 млрд. </w:t>
      </w:r>
      <w:r w:rsidR="002725E7" w:rsidRPr="009B4C84">
        <w:rPr>
          <w:rFonts w:ascii="Times New Roman" w:hAnsi="Times New Roman"/>
          <w:sz w:val="28"/>
          <w:szCs w:val="28"/>
        </w:rPr>
        <w:t xml:space="preserve">рублей </w:t>
      </w:r>
      <w:r w:rsidR="00A057EE" w:rsidRPr="009B4C84">
        <w:rPr>
          <w:rFonts w:ascii="Times New Roman" w:hAnsi="Times New Roman"/>
          <w:sz w:val="28"/>
          <w:szCs w:val="28"/>
        </w:rPr>
        <w:t>целесообразно перераспределить в бюджет</w:t>
      </w:r>
      <w:r w:rsidR="00DB51E1" w:rsidRPr="009B4C84">
        <w:rPr>
          <w:rFonts w:ascii="Times New Roman" w:hAnsi="Times New Roman"/>
          <w:sz w:val="28"/>
          <w:szCs w:val="28"/>
        </w:rPr>
        <w:t>.</w:t>
      </w:r>
      <w:r w:rsidR="00A057EE" w:rsidRPr="009B4C84">
        <w:rPr>
          <w:rFonts w:ascii="Times New Roman" w:hAnsi="Times New Roman"/>
          <w:sz w:val="28"/>
          <w:szCs w:val="28"/>
        </w:rPr>
        <w:t xml:space="preserve"> </w:t>
      </w:r>
    </w:p>
    <w:p w:rsidR="00DB51E1" w:rsidRPr="009B4C84" w:rsidRDefault="00D45D33" w:rsidP="00656084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C84">
        <w:rPr>
          <w:rFonts w:ascii="Times New Roman" w:hAnsi="Times New Roman"/>
          <w:sz w:val="28"/>
          <w:szCs w:val="28"/>
        </w:rPr>
        <w:t>5.</w:t>
      </w:r>
      <w:r w:rsidR="00774499" w:rsidRPr="009B4C84">
        <w:rPr>
          <w:rFonts w:ascii="Times New Roman" w:hAnsi="Times New Roman"/>
          <w:sz w:val="28"/>
          <w:szCs w:val="28"/>
        </w:rPr>
        <w:t>3</w:t>
      </w:r>
      <w:r w:rsidR="000C0C4D" w:rsidRPr="009B4C84">
        <w:rPr>
          <w:rFonts w:ascii="Times New Roman" w:hAnsi="Times New Roman"/>
          <w:sz w:val="28"/>
          <w:szCs w:val="28"/>
        </w:rPr>
        <w:t>.</w:t>
      </w:r>
      <w:r w:rsidR="00DB51E1" w:rsidRPr="009B4C84">
        <w:rPr>
          <w:rFonts w:ascii="Times New Roman" w:hAnsi="Times New Roman"/>
          <w:sz w:val="28"/>
          <w:szCs w:val="28"/>
        </w:rPr>
        <w:t xml:space="preserve"> </w:t>
      </w:r>
      <w:r w:rsidR="00BB4437" w:rsidRPr="00AA122E">
        <w:rPr>
          <w:rFonts w:ascii="Times New Roman" w:hAnsi="Times New Roman"/>
          <w:sz w:val="28"/>
          <w:szCs w:val="28"/>
        </w:rPr>
        <w:t>Во</w:t>
      </w:r>
      <w:r w:rsidR="00DB51E1" w:rsidRPr="00AA122E">
        <w:rPr>
          <w:rFonts w:ascii="Times New Roman" w:hAnsi="Times New Roman"/>
          <w:sz w:val="28"/>
          <w:szCs w:val="28"/>
        </w:rPr>
        <w:t>з</w:t>
      </w:r>
      <w:r w:rsidR="00BB4437" w:rsidRPr="00AA122E">
        <w:rPr>
          <w:rFonts w:ascii="Times New Roman" w:hAnsi="Times New Roman"/>
          <w:sz w:val="28"/>
          <w:szCs w:val="28"/>
        </w:rPr>
        <w:t>врат</w:t>
      </w:r>
      <w:r w:rsidR="00AA122E">
        <w:rPr>
          <w:rFonts w:ascii="Times New Roman" w:hAnsi="Times New Roman"/>
          <w:sz w:val="28"/>
          <w:szCs w:val="28"/>
        </w:rPr>
        <w:t xml:space="preserve"> в бюджет</w:t>
      </w:r>
      <w:r w:rsidR="00BB4437" w:rsidRPr="009B4C84">
        <w:rPr>
          <w:rFonts w:ascii="Times New Roman" w:hAnsi="Times New Roman"/>
          <w:sz w:val="28"/>
          <w:szCs w:val="28"/>
        </w:rPr>
        <w:t xml:space="preserve"> 50 млрд.</w:t>
      </w:r>
      <w:r w:rsidR="002725E7" w:rsidRPr="009B4C84">
        <w:rPr>
          <w:rFonts w:ascii="Times New Roman" w:hAnsi="Times New Roman"/>
          <w:sz w:val="28"/>
          <w:szCs w:val="28"/>
        </w:rPr>
        <w:t xml:space="preserve"> </w:t>
      </w:r>
      <w:r w:rsidR="00DB51E1" w:rsidRPr="009B4C84">
        <w:rPr>
          <w:rFonts w:ascii="Times New Roman" w:hAnsi="Times New Roman"/>
          <w:sz w:val="28"/>
          <w:szCs w:val="28"/>
        </w:rPr>
        <w:t>рублей, выделенных в качестве имущественного взноса Аген</w:t>
      </w:r>
      <w:r w:rsidR="009B4C84">
        <w:rPr>
          <w:rFonts w:ascii="Times New Roman" w:hAnsi="Times New Roman"/>
          <w:sz w:val="28"/>
          <w:szCs w:val="28"/>
        </w:rPr>
        <w:t>т</w:t>
      </w:r>
      <w:r w:rsidR="00DB51E1" w:rsidRPr="009B4C84">
        <w:rPr>
          <w:rFonts w:ascii="Times New Roman" w:hAnsi="Times New Roman"/>
          <w:sz w:val="28"/>
          <w:szCs w:val="28"/>
        </w:rPr>
        <w:t>ства кредитных гарантий.</w:t>
      </w:r>
    </w:p>
    <w:p w:rsidR="004B40DF" w:rsidRPr="009B4C84" w:rsidRDefault="00D45D33" w:rsidP="00656084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C84">
        <w:rPr>
          <w:rFonts w:ascii="Times New Roman" w:hAnsi="Times New Roman"/>
          <w:sz w:val="28"/>
          <w:szCs w:val="28"/>
        </w:rPr>
        <w:t>5.</w:t>
      </w:r>
      <w:r w:rsidR="00774499" w:rsidRPr="009B4C84">
        <w:rPr>
          <w:rFonts w:ascii="Times New Roman" w:hAnsi="Times New Roman"/>
          <w:sz w:val="28"/>
          <w:szCs w:val="28"/>
        </w:rPr>
        <w:t>4</w:t>
      </w:r>
      <w:r w:rsidR="000C0C4D" w:rsidRPr="009B4C84">
        <w:rPr>
          <w:rFonts w:ascii="Times New Roman" w:hAnsi="Times New Roman"/>
          <w:sz w:val="28"/>
          <w:szCs w:val="28"/>
        </w:rPr>
        <w:t>.</w:t>
      </w:r>
      <w:r w:rsidRPr="009B4C84">
        <w:rPr>
          <w:rFonts w:ascii="Times New Roman" w:hAnsi="Times New Roman"/>
          <w:sz w:val="28"/>
          <w:szCs w:val="28"/>
        </w:rPr>
        <w:t xml:space="preserve">  </w:t>
      </w:r>
      <w:r w:rsidR="00DB51E1" w:rsidRPr="009B4C84">
        <w:rPr>
          <w:rFonts w:ascii="Times New Roman" w:hAnsi="Times New Roman"/>
          <w:sz w:val="28"/>
          <w:szCs w:val="28"/>
        </w:rPr>
        <w:t xml:space="preserve"> Отказ от нового порядка оплаты труда государственных служащих.</w:t>
      </w:r>
    </w:p>
    <w:p w:rsidR="00DB51E1" w:rsidRPr="004D5434" w:rsidRDefault="00D45D33" w:rsidP="00656084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</w:t>
      </w:r>
      <w:r w:rsidR="00774499" w:rsidRPr="004D5434">
        <w:rPr>
          <w:rFonts w:ascii="Times New Roman" w:hAnsi="Times New Roman"/>
          <w:sz w:val="28"/>
          <w:szCs w:val="28"/>
        </w:rPr>
        <w:t>5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  </w:t>
      </w:r>
      <w:r w:rsidR="00DB51E1" w:rsidRPr="004D5434">
        <w:rPr>
          <w:rFonts w:ascii="Times New Roman" w:hAnsi="Times New Roman"/>
          <w:sz w:val="28"/>
          <w:szCs w:val="28"/>
        </w:rPr>
        <w:t>Отказ от переноса судов в Санкт-Петербург и экономия 14 млрд. рублей.</w:t>
      </w:r>
    </w:p>
    <w:p w:rsidR="00BB4437" w:rsidRPr="004D5434" w:rsidRDefault="00D45D33" w:rsidP="00656084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5.6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="00DB51E1" w:rsidRPr="004D5434">
        <w:rPr>
          <w:rFonts w:ascii="Times New Roman" w:hAnsi="Times New Roman"/>
          <w:sz w:val="28"/>
          <w:szCs w:val="28"/>
        </w:rPr>
        <w:t xml:space="preserve"> От</w:t>
      </w:r>
      <w:r w:rsidR="00BB4437" w:rsidRPr="004D5434">
        <w:rPr>
          <w:rFonts w:ascii="Times New Roman" w:hAnsi="Times New Roman"/>
          <w:sz w:val="28"/>
          <w:szCs w:val="28"/>
        </w:rPr>
        <w:t>каз от новых чистых заимствований и экономия на расходах на обслуживании долга</w:t>
      </w:r>
      <w:r w:rsidR="00656084">
        <w:rPr>
          <w:rFonts w:ascii="Times New Roman" w:hAnsi="Times New Roman"/>
          <w:sz w:val="28"/>
          <w:szCs w:val="28"/>
        </w:rPr>
        <w:t>.</w:t>
      </w:r>
    </w:p>
    <w:p w:rsidR="00BB4437" w:rsidRDefault="004F58D5" w:rsidP="0084585B">
      <w:pPr>
        <w:pStyle w:val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9</w:t>
      </w:r>
    </w:p>
    <w:p w:rsidR="0084585B" w:rsidRPr="006C10CB" w:rsidRDefault="006C10CB" w:rsidP="0084585B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C10CB">
        <w:rPr>
          <w:rFonts w:ascii="Times New Roman" w:hAnsi="Times New Roman"/>
          <w:b/>
          <w:sz w:val="28"/>
          <w:szCs w:val="28"/>
        </w:rPr>
        <w:t>Предложения по сокращению расходов федерального бюджета на 2015 год в Альтернативном антикризисном плане</w:t>
      </w:r>
    </w:p>
    <w:tbl>
      <w:tblPr>
        <w:tblW w:w="8440" w:type="dxa"/>
        <w:jc w:val="center"/>
        <w:tblInd w:w="93" w:type="dxa"/>
        <w:tblLook w:val="04A0" w:firstRow="1" w:lastRow="0" w:firstColumn="1" w:lastColumn="0" w:noHBand="0" w:noVBand="1"/>
      </w:tblPr>
      <w:tblGrid>
        <w:gridCol w:w="396"/>
        <w:gridCol w:w="5544"/>
        <w:gridCol w:w="2500"/>
      </w:tblGrid>
      <w:tr w:rsidR="0084585B" w:rsidRPr="0084585B">
        <w:trPr>
          <w:trHeight w:val="636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85B" w:rsidRPr="0084585B" w:rsidRDefault="0084585B" w:rsidP="008458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 на повышение заработной платы государственным служащим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- 200 млрд. руб.</w:t>
            </w:r>
          </w:p>
        </w:tc>
      </w:tr>
      <w:tr w:rsidR="0084585B" w:rsidRPr="0084585B">
        <w:trPr>
          <w:trHeight w:val="36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85B" w:rsidRPr="0084585B" w:rsidRDefault="0084585B" w:rsidP="008458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обслуживание государственного долга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- 20 млрд. руб.</w:t>
            </w:r>
          </w:p>
        </w:tc>
      </w:tr>
      <w:tr w:rsidR="0084585B" w:rsidRPr="0084585B">
        <w:trPr>
          <w:trHeight w:val="636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85B" w:rsidRPr="0084585B" w:rsidRDefault="0084585B" w:rsidP="008458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Взнос в уставный капитал ОАО "Особые экономические зоны"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- 3,232 млрд. руб.</w:t>
            </w:r>
          </w:p>
        </w:tc>
      </w:tr>
      <w:tr w:rsidR="0084585B" w:rsidRPr="0084585B">
        <w:trPr>
          <w:trHeight w:val="636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85B" w:rsidRPr="0084585B" w:rsidRDefault="0084585B" w:rsidP="008458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 на строительство зданий Верховного Суда в г. Санкт-Петербурге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- 14,640 млрд. руб</w:t>
            </w:r>
            <w:r w:rsidR="00AA12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4585B" w:rsidRPr="0084585B">
        <w:trPr>
          <w:trHeight w:val="36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85B" w:rsidRPr="0084585B" w:rsidRDefault="0084585B" w:rsidP="008458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85B" w:rsidRPr="0084585B" w:rsidRDefault="0084585B" w:rsidP="008458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(без госгарантий):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85B" w:rsidRPr="0084585B" w:rsidRDefault="0084585B" w:rsidP="00845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8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- 226,872 млрд. руб.</w:t>
            </w:r>
          </w:p>
        </w:tc>
      </w:tr>
    </w:tbl>
    <w:p w:rsidR="0084585B" w:rsidRPr="00216F52" w:rsidRDefault="0084585B" w:rsidP="0084585B">
      <w:pPr>
        <w:pStyle w:val="11"/>
        <w:jc w:val="right"/>
        <w:rPr>
          <w:rFonts w:ascii="Times New Roman" w:hAnsi="Times New Roman"/>
          <w:sz w:val="28"/>
          <w:szCs w:val="28"/>
        </w:rPr>
      </w:pPr>
    </w:p>
    <w:p w:rsidR="00BB4437" w:rsidRPr="00865242" w:rsidRDefault="00DB51E1" w:rsidP="008F72C8">
      <w:pPr>
        <w:pStyle w:val="11"/>
        <w:rPr>
          <w:rFonts w:ascii="Times New Roman" w:hAnsi="Times New Roman"/>
          <w:b/>
          <w:sz w:val="28"/>
          <w:szCs w:val="28"/>
        </w:rPr>
      </w:pPr>
      <w:r w:rsidRPr="00865242">
        <w:rPr>
          <w:rFonts w:ascii="Times New Roman" w:hAnsi="Times New Roman"/>
          <w:b/>
          <w:sz w:val="28"/>
          <w:szCs w:val="28"/>
        </w:rPr>
        <w:t>Основные направления расходования бюджетных средств: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5.7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</w:t>
      </w:r>
      <w:r w:rsidR="00DB51E1" w:rsidRPr="004D5434">
        <w:rPr>
          <w:rFonts w:ascii="Times New Roman" w:hAnsi="Times New Roman"/>
          <w:sz w:val="28"/>
          <w:szCs w:val="28"/>
        </w:rPr>
        <w:t>С</w:t>
      </w:r>
      <w:r w:rsidR="00BB4437" w:rsidRPr="004D5434">
        <w:rPr>
          <w:rFonts w:ascii="Times New Roman" w:hAnsi="Times New Roman"/>
          <w:sz w:val="28"/>
          <w:szCs w:val="28"/>
        </w:rPr>
        <w:t xml:space="preserve">писание задолженности по бюджетным кредитам субъектам </w:t>
      </w:r>
      <w:r w:rsidR="00865242" w:rsidRPr="004D5434">
        <w:rPr>
          <w:rFonts w:ascii="Times New Roman" w:hAnsi="Times New Roman"/>
          <w:sz w:val="28"/>
          <w:szCs w:val="28"/>
        </w:rPr>
        <w:t>Ф</w:t>
      </w:r>
      <w:r w:rsidR="00BB4437" w:rsidRPr="004D5434">
        <w:rPr>
          <w:rFonts w:ascii="Times New Roman" w:hAnsi="Times New Roman"/>
          <w:sz w:val="28"/>
          <w:szCs w:val="28"/>
        </w:rPr>
        <w:t>едерации.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lastRenderedPageBreak/>
        <w:t xml:space="preserve"> 5.8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</w:t>
      </w:r>
      <w:r w:rsidR="00C003C8" w:rsidRPr="004D5434">
        <w:rPr>
          <w:rFonts w:ascii="Times New Roman" w:hAnsi="Times New Roman"/>
          <w:sz w:val="28"/>
          <w:szCs w:val="28"/>
        </w:rPr>
        <w:t>Прямые дотации  и субсидии бюджетам субъектов Федерации на покрытие дефицитов бюджетов и индексацию заработной платы работников бюджетной сферы и пособий на фактическую инфляцию -</w:t>
      </w:r>
      <w:r w:rsidR="00BB4437" w:rsidRPr="004D5434">
        <w:rPr>
          <w:rFonts w:ascii="Times New Roman" w:hAnsi="Times New Roman"/>
          <w:sz w:val="28"/>
          <w:szCs w:val="28"/>
        </w:rPr>
        <w:t xml:space="preserve"> 250 млрд. рублей. 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5.9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  </w:t>
      </w:r>
      <w:r w:rsidR="00BB4437" w:rsidRPr="004D5434">
        <w:rPr>
          <w:rFonts w:ascii="Times New Roman" w:hAnsi="Times New Roman"/>
          <w:sz w:val="28"/>
          <w:szCs w:val="28"/>
        </w:rPr>
        <w:t>Возврат 140 млрд.</w:t>
      </w:r>
      <w:r w:rsidR="00865242" w:rsidRPr="004D5434">
        <w:rPr>
          <w:rFonts w:ascii="Times New Roman" w:hAnsi="Times New Roman"/>
          <w:sz w:val="28"/>
          <w:szCs w:val="28"/>
        </w:rPr>
        <w:t xml:space="preserve"> </w:t>
      </w:r>
      <w:r w:rsidR="00C003C8" w:rsidRPr="004D5434">
        <w:rPr>
          <w:rFonts w:ascii="Times New Roman" w:hAnsi="Times New Roman"/>
          <w:sz w:val="28"/>
          <w:szCs w:val="28"/>
        </w:rPr>
        <w:t>рублей, полученных вследствие снятия верхнего предела по заработной плате при уплате страховых взносов, из федерального бюджета в Фонд медицинского страхования для финансирования программ государственных гарантий</w:t>
      </w:r>
      <w:r w:rsidR="00865242" w:rsidRPr="004D5434">
        <w:rPr>
          <w:rFonts w:ascii="Times New Roman" w:hAnsi="Times New Roman"/>
          <w:sz w:val="28"/>
          <w:szCs w:val="28"/>
        </w:rPr>
        <w:t xml:space="preserve"> (законопроект № 527917-5).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5.10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 </w:t>
      </w:r>
      <w:r w:rsidR="00C003C8" w:rsidRPr="004D5434">
        <w:rPr>
          <w:rFonts w:ascii="Times New Roman" w:hAnsi="Times New Roman"/>
          <w:sz w:val="28"/>
          <w:szCs w:val="28"/>
        </w:rPr>
        <w:t xml:space="preserve">Компенсация </w:t>
      </w:r>
      <w:r w:rsidR="00BB4437" w:rsidRPr="004D5434">
        <w:rPr>
          <w:rFonts w:ascii="Times New Roman" w:hAnsi="Times New Roman"/>
          <w:sz w:val="28"/>
          <w:szCs w:val="28"/>
        </w:rPr>
        <w:t xml:space="preserve">140 млрд. </w:t>
      </w:r>
      <w:r w:rsidR="00C003C8" w:rsidRPr="004D5434">
        <w:rPr>
          <w:rFonts w:ascii="Times New Roman" w:hAnsi="Times New Roman"/>
          <w:sz w:val="28"/>
          <w:szCs w:val="28"/>
        </w:rPr>
        <w:t xml:space="preserve">рублей  бюджетам </w:t>
      </w:r>
      <w:r w:rsidR="00BB4437" w:rsidRPr="004D5434">
        <w:rPr>
          <w:rFonts w:ascii="Times New Roman" w:hAnsi="Times New Roman"/>
          <w:sz w:val="28"/>
          <w:szCs w:val="28"/>
        </w:rPr>
        <w:t xml:space="preserve"> субъектов</w:t>
      </w:r>
      <w:r w:rsidR="00C003C8" w:rsidRPr="004D5434">
        <w:rPr>
          <w:rFonts w:ascii="Times New Roman" w:hAnsi="Times New Roman"/>
          <w:sz w:val="28"/>
          <w:szCs w:val="28"/>
        </w:rPr>
        <w:t xml:space="preserve"> РФ</w:t>
      </w:r>
      <w:r w:rsidR="00BB4437" w:rsidRPr="004D5434">
        <w:rPr>
          <w:rFonts w:ascii="Times New Roman" w:hAnsi="Times New Roman"/>
          <w:sz w:val="28"/>
          <w:szCs w:val="28"/>
        </w:rPr>
        <w:t xml:space="preserve"> за счет </w:t>
      </w:r>
      <w:r w:rsidR="00C003C8" w:rsidRPr="004D5434">
        <w:rPr>
          <w:rFonts w:ascii="Times New Roman" w:hAnsi="Times New Roman"/>
          <w:sz w:val="28"/>
          <w:szCs w:val="28"/>
        </w:rPr>
        <w:t xml:space="preserve">других </w:t>
      </w:r>
      <w:r w:rsidR="00BB4437" w:rsidRPr="004D5434">
        <w:rPr>
          <w:rFonts w:ascii="Times New Roman" w:hAnsi="Times New Roman"/>
          <w:sz w:val="28"/>
          <w:szCs w:val="28"/>
        </w:rPr>
        <w:t>источников</w:t>
      </w:r>
      <w:r w:rsidR="00C003C8" w:rsidRPr="004D5434">
        <w:rPr>
          <w:rFonts w:ascii="Times New Roman" w:hAnsi="Times New Roman"/>
          <w:sz w:val="28"/>
          <w:szCs w:val="28"/>
        </w:rPr>
        <w:t xml:space="preserve"> доходов </w:t>
      </w:r>
      <w:r w:rsidR="00BB4437" w:rsidRPr="004D5434">
        <w:rPr>
          <w:rFonts w:ascii="Times New Roman" w:hAnsi="Times New Roman"/>
          <w:sz w:val="28"/>
          <w:szCs w:val="28"/>
        </w:rPr>
        <w:t xml:space="preserve"> федерального бюджета.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5.11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</w:t>
      </w:r>
      <w:r w:rsidR="00BB4437" w:rsidRPr="004D5434">
        <w:rPr>
          <w:rFonts w:ascii="Times New Roman" w:hAnsi="Times New Roman"/>
          <w:sz w:val="28"/>
          <w:szCs w:val="28"/>
        </w:rPr>
        <w:t xml:space="preserve"> </w:t>
      </w:r>
      <w:r w:rsidR="00C003C8" w:rsidRPr="004D5434">
        <w:rPr>
          <w:rFonts w:ascii="Times New Roman" w:hAnsi="Times New Roman"/>
          <w:sz w:val="28"/>
          <w:szCs w:val="28"/>
        </w:rPr>
        <w:t xml:space="preserve">Предоставление </w:t>
      </w:r>
      <w:r w:rsidR="00BB4437" w:rsidRPr="004D5434">
        <w:rPr>
          <w:rFonts w:ascii="Times New Roman" w:hAnsi="Times New Roman"/>
          <w:sz w:val="28"/>
          <w:szCs w:val="28"/>
        </w:rPr>
        <w:t>5</w:t>
      </w:r>
      <w:r w:rsidR="00C003C8" w:rsidRPr="004D5434">
        <w:rPr>
          <w:rFonts w:ascii="Times New Roman" w:hAnsi="Times New Roman"/>
          <w:sz w:val="28"/>
          <w:szCs w:val="28"/>
        </w:rPr>
        <w:t>5</w:t>
      </w:r>
      <w:r w:rsidR="00BB4437" w:rsidRPr="004D5434">
        <w:rPr>
          <w:rFonts w:ascii="Times New Roman" w:hAnsi="Times New Roman"/>
          <w:sz w:val="28"/>
          <w:szCs w:val="28"/>
        </w:rPr>
        <w:t xml:space="preserve"> млрд. </w:t>
      </w:r>
      <w:r w:rsidR="00C003C8" w:rsidRPr="004D5434">
        <w:rPr>
          <w:rFonts w:ascii="Times New Roman" w:hAnsi="Times New Roman"/>
          <w:sz w:val="28"/>
          <w:szCs w:val="28"/>
        </w:rPr>
        <w:t xml:space="preserve">рублей </w:t>
      </w:r>
      <w:r w:rsidR="00BB4437" w:rsidRPr="004D5434">
        <w:rPr>
          <w:rFonts w:ascii="Times New Roman" w:hAnsi="Times New Roman"/>
          <w:sz w:val="28"/>
          <w:szCs w:val="28"/>
        </w:rPr>
        <w:t>прямы</w:t>
      </w:r>
      <w:r w:rsidR="00C003C8" w:rsidRPr="004D5434">
        <w:rPr>
          <w:rFonts w:ascii="Times New Roman" w:hAnsi="Times New Roman"/>
          <w:sz w:val="28"/>
          <w:szCs w:val="28"/>
        </w:rPr>
        <w:t>х</w:t>
      </w:r>
      <w:r w:rsidR="00BB4437" w:rsidRPr="004D5434">
        <w:rPr>
          <w:rFonts w:ascii="Times New Roman" w:hAnsi="Times New Roman"/>
          <w:sz w:val="28"/>
          <w:szCs w:val="28"/>
        </w:rPr>
        <w:t xml:space="preserve"> грант</w:t>
      </w:r>
      <w:r w:rsidR="00C003C8" w:rsidRPr="004D5434">
        <w:rPr>
          <w:rFonts w:ascii="Times New Roman" w:hAnsi="Times New Roman"/>
          <w:sz w:val="28"/>
          <w:szCs w:val="28"/>
        </w:rPr>
        <w:t>ов</w:t>
      </w:r>
      <w:r w:rsidR="00BB4437" w:rsidRPr="004D5434">
        <w:rPr>
          <w:rFonts w:ascii="Times New Roman" w:hAnsi="Times New Roman"/>
          <w:sz w:val="28"/>
          <w:szCs w:val="28"/>
        </w:rPr>
        <w:t xml:space="preserve">  малому бизнесу</w:t>
      </w:r>
      <w:r w:rsidR="00C003C8" w:rsidRPr="004D5434">
        <w:rPr>
          <w:rFonts w:ascii="Times New Roman" w:hAnsi="Times New Roman"/>
          <w:sz w:val="28"/>
          <w:szCs w:val="28"/>
        </w:rPr>
        <w:t xml:space="preserve">, в том числе </w:t>
      </w:r>
      <w:r w:rsidR="00AA122E">
        <w:rPr>
          <w:rFonts w:ascii="Times New Roman" w:hAnsi="Times New Roman"/>
          <w:sz w:val="28"/>
          <w:szCs w:val="28"/>
        </w:rPr>
        <w:t xml:space="preserve">– </w:t>
      </w:r>
      <w:r w:rsidR="00C003C8" w:rsidRPr="004D5434">
        <w:rPr>
          <w:rFonts w:ascii="Times New Roman" w:hAnsi="Times New Roman"/>
          <w:sz w:val="28"/>
          <w:szCs w:val="28"/>
        </w:rPr>
        <w:t>5 млрд.</w:t>
      </w:r>
      <w:r w:rsidR="00AA122E">
        <w:rPr>
          <w:rFonts w:ascii="Times New Roman" w:hAnsi="Times New Roman"/>
          <w:sz w:val="28"/>
          <w:szCs w:val="28"/>
        </w:rPr>
        <w:t xml:space="preserve"> рублей, </w:t>
      </w:r>
      <w:r w:rsidR="00AA122E" w:rsidRPr="00AA122E">
        <w:rPr>
          <w:rFonts w:ascii="Times New Roman" w:hAnsi="Times New Roman"/>
          <w:sz w:val="28"/>
          <w:szCs w:val="28"/>
        </w:rPr>
        <w:t>предусмотренные Антикризисным планом Правительства РФ</w:t>
      </w:r>
      <w:r w:rsidR="00E17758">
        <w:rPr>
          <w:rFonts w:ascii="Times New Roman" w:hAnsi="Times New Roman"/>
          <w:sz w:val="28"/>
          <w:szCs w:val="28"/>
        </w:rPr>
        <w:t xml:space="preserve"> на гранты</w:t>
      </w:r>
      <w:r w:rsidR="00C003C8" w:rsidRPr="004D5434">
        <w:rPr>
          <w:rFonts w:ascii="Times New Roman" w:hAnsi="Times New Roman"/>
          <w:sz w:val="28"/>
          <w:szCs w:val="28"/>
        </w:rPr>
        <w:t xml:space="preserve"> малым инновационным предприятиям,.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5.12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 </w:t>
      </w:r>
      <w:r w:rsidR="00C003C8" w:rsidRPr="004D5434">
        <w:rPr>
          <w:rFonts w:ascii="Times New Roman" w:hAnsi="Times New Roman"/>
          <w:sz w:val="28"/>
          <w:szCs w:val="28"/>
        </w:rPr>
        <w:t>Выделение дополнительных ассигнований по разделу</w:t>
      </w:r>
      <w:r w:rsidR="00C003C8" w:rsidRPr="00865242">
        <w:rPr>
          <w:rFonts w:ascii="Times New Roman" w:hAnsi="Times New Roman"/>
          <w:b/>
          <w:sz w:val="28"/>
          <w:szCs w:val="28"/>
        </w:rPr>
        <w:t xml:space="preserve"> </w:t>
      </w:r>
      <w:r w:rsidR="00C003C8" w:rsidRPr="004D5434">
        <w:rPr>
          <w:rFonts w:ascii="Times New Roman" w:hAnsi="Times New Roman"/>
          <w:sz w:val="28"/>
          <w:szCs w:val="28"/>
        </w:rPr>
        <w:t>здравоохранение</w:t>
      </w:r>
      <w:r w:rsidR="00865242" w:rsidRPr="004D5434">
        <w:rPr>
          <w:rFonts w:ascii="Times New Roman" w:hAnsi="Times New Roman"/>
          <w:sz w:val="28"/>
          <w:szCs w:val="28"/>
        </w:rPr>
        <w:t xml:space="preserve"> </w:t>
      </w:r>
      <w:r w:rsidR="00C003C8" w:rsidRPr="004D5434">
        <w:rPr>
          <w:rFonts w:ascii="Times New Roman" w:hAnsi="Times New Roman"/>
          <w:sz w:val="28"/>
          <w:szCs w:val="28"/>
        </w:rPr>
        <w:t>-</w:t>
      </w:r>
      <w:r w:rsidR="00BB4437" w:rsidRPr="004D5434">
        <w:rPr>
          <w:rFonts w:ascii="Times New Roman" w:hAnsi="Times New Roman"/>
          <w:sz w:val="28"/>
          <w:szCs w:val="28"/>
        </w:rPr>
        <w:t xml:space="preserve"> 1</w:t>
      </w:r>
      <w:r w:rsidRPr="004D5434">
        <w:rPr>
          <w:rFonts w:ascii="Times New Roman" w:hAnsi="Times New Roman"/>
          <w:sz w:val="28"/>
          <w:szCs w:val="28"/>
        </w:rPr>
        <w:t>00</w:t>
      </w:r>
      <w:r w:rsidR="00BB4437" w:rsidRPr="004D5434">
        <w:rPr>
          <w:rFonts w:ascii="Times New Roman" w:hAnsi="Times New Roman"/>
          <w:sz w:val="28"/>
          <w:szCs w:val="28"/>
        </w:rPr>
        <w:t xml:space="preserve"> млрд</w:t>
      </w:r>
      <w:r w:rsidRPr="004D5434">
        <w:rPr>
          <w:rFonts w:ascii="Times New Roman" w:hAnsi="Times New Roman"/>
          <w:sz w:val="28"/>
          <w:szCs w:val="28"/>
        </w:rPr>
        <w:t>. рублей</w:t>
      </w:r>
      <w:r w:rsidR="00865242" w:rsidRPr="004D5434">
        <w:rPr>
          <w:rFonts w:ascii="Times New Roman" w:hAnsi="Times New Roman"/>
          <w:sz w:val="28"/>
          <w:szCs w:val="28"/>
        </w:rPr>
        <w:t>.</w:t>
      </w:r>
    </w:p>
    <w:p w:rsidR="00BB4437" w:rsidRPr="004D5434" w:rsidRDefault="00865242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5.13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</w:t>
      </w:r>
      <w:r w:rsidR="00C003C8" w:rsidRPr="004D5434">
        <w:rPr>
          <w:rFonts w:ascii="Times New Roman" w:hAnsi="Times New Roman"/>
          <w:sz w:val="28"/>
          <w:szCs w:val="28"/>
        </w:rPr>
        <w:t>Выделение дополнительных ассигнований по разделу образование -</w:t>
      </w:r>
      <w:r w:rsidR="00BB4437" w:rsidRPr="004D5434">
        <w:rPr>
          <w:rFonts w:ascii="Times New Roman" w:hAnsi="Times New Roman"/>
          <w:sz w:val="28"/>
          <w:szCs w:val="28"/>
        </w:rPr>
        <w:t xml:space="preserve"> 50 млрд.</w:t>
      </w:r>
      <w:r w:rsidRPr="004D5434">
        <w:rPr>
          <w:rFonts w:ascii="Times New Roman" w:hAnsi="Times New Roman"/>
          <w:sz w:val="28"/>
          <w:szCs w:val="28"/>
        </w:rPr>
        <w:t xml:space="preserve"> рублей.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5.14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="00BB4437" w:rsidRPr="004D5434">
        <w:rPr>
          <w:rFonts w:ascii="Times New Roman" w:hAnsi="Times New Roman"/>
          <w:sz w:val="28"/>
          <w:szCs w:val="28"/>
        </w:rPr>
        <w:t xml:space="preserve">  Индексация пенсий и пособий </w:t>
      </w:r>
      <w:r w:rsidR="00C003C8" w:rsidRPr="004D5434">
        <w:rPr>
          <w:rFonts w:ascii="Times New Roman" w:hAnsi="Times New Roman"/>
          <w:sz w:val="28"/>
          <w:szCs w:val="28"/>
        </w:rPr>
        <w:t xml:space="preserve"> на фактическую инфляцию </w:t>
      </w:r>
      <w:r w:rsidR="00865242" w:rsidRPr="004D5434">
        <w:rPr>
          <w:rFonts w:ascii="Times New Roman" w:hAnsi="Times New Roman"/>
          <w:sz w:val="28"/>
          <w:szCs w:val="28"/>
        </w:rPr>
        <w:t xml:space="preserve">- </w:t>
      </w:r>
      <w:r w:rsidR="00C003C8" w:rsidRPr="004D5434">
        <w:rPr>
          <w:rFonts w:ascii="Times New Roman" w:hAnsi="Times New Roman"/>
          <w:sz w:val="28"/>
          <w:szCs w:val="28"/>
        </w:rPr>
        <w:t>3</w:t>
      </w:r>
      <w:r w:rsidR="00BB4437" w:rsidRPr="004D5434">
        <w:rPr>
          <w:rFonts w:ascii="Times New Roman" w:hAnsi="Times New Roman"/>
          <w:sz w:val="28"/>
          <w:szCs w:val="28"/>
        </w:rPr>
        <w:t>00 млрд.</w:t>
      </w:r>
      <w:r w:rsidR="00865242" w:rsidRPr="004D5434">
        <w:rPr>
          <w:rFonts w:ascii="Times New Roman" w:hAnsi="Times New Roman"/>
          <w:sz w:val="28"/>
          <w:szCs w:val="28"/>
        </w:rPr>
        <w:t xml:space="preserve"> рублей.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5.15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="00C003C8" w:rsidRPr="004D5434">
        <w:rPr>
          <w:rFonts w:ascii="Times New Roman" w:hAnsi="Times New Roman"/>
          <w:sz w:val="28"/>
          <w:szCs w:val="28"/>
        </w:rPr>
        <w:t xml:space="preserve"> Реализация и</w:t>
      </w:r>
      <w:r w:rsidR="00BB4437" w:rsidRPr="004D5434">
        <w:rPr>
          <w:rFonts w:ascii="Times New Roman" w:hAnsi="Times New Roman"/>
          <w:sz w:val="28"/>
          <w:szCs w:val="28"/>
        </w:rPr>
        <w:t>нвестиционн</w:t>
      </w:r>
      <w:r w:rsidR="00C003C8" w:rsidRPr="004D5434">
        <w:rPr>
          <w:rFonts w:ascii="Times New Roman" w:hAnsi="Times New Roman"/>
          <w:sz w:val="28"/>
          <w:szCs w:val="28"/>
        </w:rPr>
        <w:t>ой</w:t>
      </w:r>
      <w:r w:rsidR="00BB4437" w:rsidRPr="004D5434">
        <w:rPr>
          <w:rFonts w:ascii="Times New Roman" w:hAnsi="Times New Roman"/>
          <w:sz w:val="28"/>
          <w:szCs w:val="28"/>
        </w:rPr>
        <w:t xml:space="preserve"> программ</w:t>
      </w:r>
      <w:r w:rsidR="00C003C8" w:rsidRPr="004D5434">
        <w:rPr>
          <w:rFonts w:ascii="Times New Roman" w:hAnsi="Times New Roman"/>
          <w:sz w:val="28"/>
          <w:szCs w:val="28"/>
        </w:rPr>
        <w:t>ы</w:t>
      </w:r>
      <w:r w:rsidR="00BB4437" w:rsidRPr="004D5434">
        <w:rPr>
          <w:rFonts w:ascii="Times New Roman" w:hAnsi="Times New Roman"/>
          <w:sz w:val="28"/>
          <w:szCs w:val="28"/>
        </w:rPr>
        <w:t xml:space="preserve"> </w:t>
      </w:r>
      <w:r w:rsidR="00C003C8" w:rsidRPr="004D5434">
        <w:rPr>
          <w:rFonts w:ascii="Times New Roman" w:hAnsi="Times New Roman"/>
          <w:sz w:val="28"/>
          <w:szCs w:val="28"/>
        </w:rPr>
        <w:t xml:space="preserve"> под проектно-сметную документацию и отраслевых программ </w:t>
      </w:r>
      <w:proofErr w:type="spellStart"/>
      <w:r w:rsidR="00C003C8" w:rsidRPr="004D5434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="00C003C8" w:rsidRPr="004D5434">
        <w:rPr>
          <w:rFonts w:ascii="Times New Roman" w:hAnsi="Times New Roman"/>
          <w:sz w:val="28"/>
          <w:szCs w:val="28"/>
        </w:rPr>
        <w:t xml:space="preserve">  за </w:t>
      </w:r>
      <w:r w:rsidR="00BB4437" w:rsidRPr="004D5434">
        <w:rPr>
          <w:rFonts w:ascii="Times New Roman" w:hAnsi="Times New Roman"/>
          <w:sz w:val="28"/>
          <w:szCs w:val="28"/>
        </w:rPr>
        <w:t xml:space="preserve"> счет Фонда национального благосостояния </w:t>
      </w:r>
      <w:r w:rsidR="00865242" w:rsidRPr="004D5434">
        <w:rPr>
          <w:rFonts w:ascii="Times New Roman" w:hAnsi="Times New Roman"/>
          <w:sz w:val="28"/>
          <w:szCs w:val="28"/>
        </w:rPr>
        <w:t xml:space="preserve">- </w:t>
      </w:r>
      <w:r w:rsidR="00BB4437" w:rsidRPr="004D5434">
        <w:rPr>
          <w:rFonts w:ascii="Times New Roman" w:hAnsi="Times New Roman"/>
          <w:sz w:val="28"/>
          <w:szCs w:val="28"/>
        </w:rPr>
        <w:t xml:space="preserve">450 млрд. </w:t>
      </w:r>
      <w:r w:rsidR="00865242" w:rsidRPr="004D5434">
        <w:rPr>
          <w:rFonts w:ascii="Times New Roman" w:hAnsi="Times New Roman"/>
          <w:sz w:val="28"/>
          <w:szCs w:val="28"/>
        </w:rPr>
        <w:t>рублей.</w:t>
      </w:r>
    </w:p>
    <w:p w:rsidR="00BB4437" w:rsidRPr="004D5434" w:rsidRDefault="006C10CB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5.16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</w:t>
      </w:r>
      <w:r w:rsidR="00921691" w:rsidRPr="004D5434">
        <w:rPr>
          <w:rFonts w:ascii="Times New Roman" w:hAnsi="Times New Roman"/>
          <w:sz w:val="28"/>
          <w:szCs w:val="28"/>
        </w:rPr>
        <w:t>П</w:t>
      </w:r>
      <w:r w:rsidR="00BB4437" w:rsidRPr="004D5434">
        <w:rPr>
          <w:rFonts w:ascii="Times New Roman" w:hAnsi="Times New Roman"/>
          <w:sz w:val="28"/>
          <w:szCs w:val="28"/>
        </w:rPr>
        <w:t>ерераспределение  имущественных взносов и взносов  в уставные капиталы на инвестиционные проекты под конкретную проектно-сметную документацию.</w:t>
      </w:r>
    </w:p>
    <w:p w:rsidR="00BB4437" w:rsidRPr="004D5434" w:rsidRDefault="00921691" w:rsidP="00865242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 xml:space="preserve"> </w:t>
      </w:r>
      <w:r w:rsidR="006C10CB" w:rsidRPr="004D5434">
        <w:rPr>
          <w:rFonts w:ascii="Times New Roman" w:hAnsi="Times New Roman"/>
          <w:sz w:val="28"/>
          <w:szCs w:val="28"/>
        </w:rPr>
        <w:t>5.17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="006C10CB" w:rsidRPr="004D5434">
        <w:rPr>
          <w:rFonts w:ascii="Times New Roman" w:hAnsi="Times New Roman"/>
          <w:sz w:val="28"/>
          <w:szCs w:val="28"/>
        </w:rPr>
        <w:t xml:space="preserve"> </w:t>
      </w:r>
      <w:r w:rsidR="00BB4437" w:rsidRPr="004D5434">
        <w:rPr>
          <w:rFonts w:ascii="Times New Roman" w:hAnsi="Times New Roman"/>
          <w:sz w:val="28"/>
          <w:szCs w:val="28"/>
        </w:rPr>
        <w:t>Возврат к сметному финансированию бюджетной сферы с выделением фонда заработной платы.  Индексация смет бюджетных учреждений в здравоохранении на 25%, в образовании на 10%.</w:t>
      </w:r>
    </w:p>
    <w:p w:rsidR="00177388" w:rsidRPr="004C2F5A" w:rsidRDefault="00177388" w:rsidP="006C10CB">
      <w:pPr>
        <w:numPr>
          <w:ilvl w:val="0"/>
          <w:numId w:val="27"/>
        </w:num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4C2F5A">
        <w:rPr>
          <w:rFonts w:ascii="Times New Roman" w:hAnsi="Times New Roman"/>
          <w:b/>
          <w:sz w:val="32"/>
          <w:szCs w:val="32"/>
        </w:rPr>
        <w:t>Финансово-кредитная политика</w:t>
      </w:r>
    </w:p>
    <w:p w:rsidR="00177388" w:rsidRPr="00C94A30" w:rsidRDefault="00177388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lastRenderedPageBreak/>
        <w:t xml:space="preserve">Сегодня Центральный банк проводит крайне противоречивую финансово-кредитную политику. С одной стороны, ее можно охарактеризовать как жесткую: ставка рефинансирования увеличена до фактически запретительного уровня </w:t>
      </w:r>
      <w:r w:rsidRPr="00E17758">
        <w:rPr>
          <w:rFonts w:ascii="Times New Roman" w:hAnsi="Times New Roman"/>
          <w:sz w:val="28"/>
          <w:szCs w:val="28"/>
        </w:rPr>
        <w:t>в 17 процентов</w:t>
      </w:r>
      <w:r w:rsidR="00E17758">
        <w:rPr>
          <w:rFonts w:ascii="Times New Roman" w:hAnsi="Times New Roman"/>
          <w:sz w:val="28"/>
          <w:szCs w:val="28"/>
        </w:rPr>
        <w:t xml:space="preserve"> (впоследствии 15%)</w:t>
      </w:r>
      <w:r w:rsidRPr="00C94A30">
        <w:rPr>
          <w:rFonts w:ascii="Times New Roman" w:hAnsi="Times New Roman"/>
          <w:sz w:val="28"/>
          <w:szCs w:val="28"/>
        </w:rPr>
        <w:t>. С другой стороны, планируется массированная, на 1,5 трлн</w:t>
      </w:r>
      <w:r w:rsidR="00B061AB">
        <w:rPr>
          <w:rFonts w:ascii="Times New Roman" w:hAnsi="Times New Roman"/>
          <w:sz w:val="28"/>
          <w:szCs w:val="28"/>
        </w:rPr>
        <w:t>.</w:t>
      </w:r>
      <w:r w:rsidRPr="00C94A30">
        <w:rPr>
          <w:rFonts w:ascii="Times New Roman" w:hAnsi="Times New Roman"/>
          <w:sz w:val="28"/>
          <w:szCs w:val="28"/>
        </w:rPr>
        <w:t xml:space="preserve"> рублей, программа </w:t>
      </w:r>
      <w:proofErr w:type="spellStart"/>
      <w:r w:rsidRPr="00C94A30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Pr="00C94A30">
        <w:rPr>
          <w:rFonts w:ascii="Times New Roman" w:hAnsi="Times New Roman"/>
          <w:sz w:val="28"/>
          <w:szCs w:val="28"/>
        </w:rPr>
        <w:t xml:space="preserve"> банков. ЦБ пытается добиться сжатия денежной массы за счет увеличения ключевой ставки – и одновременно планируется предоставление банкам 1,5 тр</w:t>
      </w:r>
      <w:r w:rsidR="00B061AB">
        <w:rPr>
          <w:rFonts w:ascii="Times New Roman" w:hAnsi="Times New Roman"/>
          <w:sz w:val="28"/>
          <w:szCs w:val="28"/>
        </w:rPr>
        <w:t>и</w:t>
      </w:r>
      <w:r w:rsidRPr="00C94A30">
        <w:rPr>
          <w:rFonts w:ascii="Times New Roman" w:hAnsi="Times New Roman"/>
          <w:sz w:val="28"/>
          <w:szCs w:val="28"/>
        </w:rPr>
        <w:t xml:space="preserve">ллионов рублей не по ставке рефинансирования, а бесплатно.  Экономике решено предоставлять деньги дорогие, а банкам – дешевые или вообще </w:t>
      </w:r>
      <w:proofErr w:type="gramStart"/>
      <w:r w:rsidRPr="00C94A30">
        <w:rPr>
          <w:rFonts w:ascii="Times New Roman" w:hAnsi="Times New Roman"/>
          <w:sz w:val="28"/>
          <w:szCs w:val="28"/>
        </w:rPr>
        <w:t>дармовые</w:t>
      </w:r>
      <w:proofErr w:type="gramEnd"/>
      <w:r w:rsidRPr="00C94A30">
        <w:rPr>
          <w:rFonts w:ascii="Times New Roman" w:hAnsi="Times New Roman"/>
          <w:sz w:val="28"/>
          <w:szCs w:val="28"/>
        </w:rPr>
        <w:t>.</w:t>
      </w:r>
    </w:p>
    <w:p w:rsidR="00177388" w:rsidRPr="00C94A30" w:rsidRDefault="00177388" w:rsidP="00C94A3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Параллельно ЦБ разрешает банкам сокращать резервы по «плохим долгам». Таким образом, жесткость кредитной политики (высокую ставку рефинансирования) ЦБ пытается смягчить за счет</w:t>
      </w:r>
      <w:r w:rsidR="00DB51E1" w:rsidRPr="00C94A30">
        <w:rPr>
          <w:rFonts w:ascii="Times New Roman" w:hAnsi="Times New Roman"/>
          <w:sz w:val="28"/>
          <w:szCs w:val="28"/>
        </w:rPr>
        <w:t xml:space="preserve"> поощрения </w:t>
      </w:r>
      <w:r w:rsidRPr="00C94A30">
        <w:rPr>
          <w:rFonts w:ascii="Times New Roman" w:hAnsi="Times New Roman"/>
          <w:sz w:val="28"/>
          <w:szCs w:val="28"/>
        </w:rPr>
        <w:t xml:space="preserve"> рисковой политики. </w:t>
      </w:r>
    </w:p>
    <w:p w:rsidR="00177388" w:rsidRPr="00C94A30" w:rsidRDefault="00DB51E1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Альтернативный антикризисный план предусматривает</w:t>
      </w:r>
      <w:r w:rsidR="00177388" w:rsidRPr="00C94A30">
        <w:rPr>
          <w:rFonts w:ascii="Times New Roman" w:hAnsi="Times New Roman"/>
          <w:sz w:val="28"/>
          <w:szCs w:val="28"/>
        </w:rPr>
        <w:t xml:space="preserve"> проводить мягкую финансово-кредитную политику за счет снижения ключевой ставки при </w:t>
      </w:r>
      <w:r w:rsidRPr="00C94A30">
        <w:rPr>
          <w:rFonts w:ascii="Times New Roman" w:hAnsi="Times New Roman"/>
          <w:sz w:val="28"/>
          <w:szCs w:val="28"/>
        </w:rPr>
        <w:t xml:space="preserve">исключении </w:t>
      </w:r>
      <w:r w:rsidR="00177388" w:rsidRPr="00C94A30">
        <w:rPr>
          <w:rFonts w:ascii="Times New Roman" w:hAnsi="Times New Roman"/>
          <w:sz w:val="28"/>
          <w:szCs w:val="28"/>
        </w:rPr>
        <w:t>кредитны</w:t>
      </w:r>
      <w:r w:rsidRPr="00C94A30">
        <w:rPr>
          <w:rFonts w:ascii="Times New Roman" w:hAnsi="Times New Roman"/>
          <w:sz w:val="28"/>
          <w:szCs w:val="28"/>
        </w:rPr>
        <w:t>х</w:t>
      </w:r>
      <w:r w:rsidR="00177388" w:rsidRPr="00C94A30">
        <w:rPr>
          <w:rFonts w:ascii="Times New Roman" w:hAnsi="Times New Roman"/>
          <w:sz w:val="28"/>
          <w:szCs w:val="28"/>
        </w:rPr>
        <w:t xml:space="preserve"> риск</w:t>
      </w:r>
      <w:r w:rsidRPr="00C94A30">
        <w:rPr>
          <w:rFonts w:ascii="Times New Roman" w:hAnsi="Times New Roman"/>
          <w:sz w:val="28"/>
          <w:szCs w:val="28"/>
        </w:rPr>
        <w:t>ов</w:t>
      </w:r>
      <w:r w:rsidR="00177388" w:rsidRPr="00C94A30">
        <w:rPr>
          <w:rFonts w:ascii="Times New Roman" w:hAnsi="Times New Roman"/>
          <w:sz w:val="28"/>
          <w:szCs w:val="28"/>
        </w:rPr>
        <w:t xml:space="preserve"> банковской системы. </w:t>
      </w:r>
    </w:p>
    <w:p w:rsidR="00BB4437" w:rsidRPr="006C10CB" w:rsidRDefault="006C10CB" w:rsidP="00C94A30">
      <w:pPr>
        <w:pStyle w:val="11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C10CB">
        <w:rPr>
          <w:rFonts w:ascii="Times New Roman" w:hAnsi="Times New Roman"/>
          <w:b/>
          <w:sz w:val="28"/>
          <w:szCs w:val="28"/>
        </w:rPr>
        <w:t>Мероприятия в области финансово-кредитной политики</w:t>
      </w:r>
    </w:p>
    <w:p w:rsidR="00BB4437" w:rsidRPr="004D5434" w:rsidRDefault="006C10CB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6.</w:t>
      </w:r>
      <w:r w:rsidR="000C0C4D" w:rsidRPr="004D5434">
        <w:rPr>
          <w:rFonts w:ascii="Times New Roman" w:hAnsi="Times New Roman"/>
          <w:sz w:val="28"/>
          <w:szCs w:val="28"/>
        </w:rPr>
        <w:t>1.</w:t>
      </w:r>
      <w:r w:rsidRPr="004D5434">
        <w:rPr>
          <w:rFonts w:ascii="Times New Roman" w:hAnsi="Times New Roman"/>
          <w:sz w:val="28"/>
          <w:szCs w:val="28"/>
        </w:rPr>
        <w:t xml:space="preserve">  </w:t>
      </w:r>
      <w:r w:rsidR="00BB4437" w:rsidRPr="004D5434">
        <w:rPr>
          <w:rFonts w:ascii="Times New Roman" w:hAnsi="Times New Roman"/>
          <w:sz w:val="28"/>
          <w:szCs w:val="28"/>
        </w:rPr>
        <w:t xml:space="preserve">Снижение ключевой ставки до 8% </w:t>
      </w:r>
      <w:proofErr w:type="gramStart"/>
      <w:r w:rsidR="00BB4437" w:rsidRPr="004D5434">
        <w:rPr>
          <w:rFonts w:ascii="Times New Roman" w:hAnsi="Times New Roman"/>
          <w:sz w:val="28"/>
          <w:szCs w:val="28"/>
        </w:rPr>
        <w:t>годовых</w:t>
      </w:r>
      <w:proofErr w:type="gramEnd"/>
      <w:r w:rsidR="00BB4437" w:rsidRPr="004D5434">
        <w:rPr>
          <w:rFonts w:ascii="Times New Roman" w:hAnsi="Times New Roman"/>
          <w:sz w:val="28"/>
          <w:szCs w:val="28"/>
        </w:rPr>
        <w:t>.</w:t>
      </w:r>
    </w:p>
    <w:p w:rsidR="00BB4437" w:rsidRPr="004D5434" w:rsidRDefault="006C10CB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6.2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Pr="004D54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03C8" w:rsidRPr="004D5434">
        <w:rPr>
          <w:rFonts w:ascii="Times New Roman" w:hAnsi="Times New Roman"/>
          <w:sz w:val="28"/>
          <w:szCs w:val="28"/>
        </w:rPr>
        <w:t>Фи</w:t>
      </w:r>
      <w:r w:rsidR="00BB4437" w:rsidRPr="004D5434">
        <w:rPr>
          <w:rFonts w:ascii="Times New Roman" w:hAnsi="Times New Roman"/>
          <w:sz w:val="28"/>
          <w:szCs w:val="28"/>
        </w:rPr>
        <w:t>ксация на законодательном уровне предельн</w:t>
      </w:r>
      <w:r w:rsidR="00C003C8" w:rsidRPr="004D5434">
        <w:rPr>
          <w:rFonts w:ascii="Times New Roman" w:hAnsi="Times New Roman"/>
          <w:sz w:val="28"/>
          <w:szCs w:val="28"/>
        </w:rPr>
        <w:t>ого</w:t>
      </w:r>
      <w:r w:rsidR="00BB4437" w:rsidRPr="004D5434">
        <w:rPr>
          <w:rFonts w:ascii="Times New Roman" w:hAnsi="Times New Roman"/>
          <w:sz w:val="28"/>
          <w:szCs w:val="28"/>
        </w:rPr>
        <w:t xml:space="preserve"> размер</w:t>
      </w:r>
      <w:r w:rsidR="00C003C8" w:rsidRPr="004D5434">
        <w:rPr>
          <w:rFonts w:ascii="Times New Roman" w:hAnsi="Times New Roman"/>
          <w:sz w:val="28"/>
          <w:szCs w:val="28"/>
        </w:rPr>
        <w:t>а</w:t>
      </w:r>
      <w:r w:rsidR="00BB4437" w:rsidRPr="004D5434">
        <w:rPr>
          <w:rFonts w:ascii="Times New Roman" w:hAnsi="Times New Roman"/>
          <w:sz w:val="28"/>
          <w:szCs w:val="28"/>
        </w:rPr>
        <w:t xml:space="preserve"> банковской маржи как разницы между депозитной и кредитной ставками на уроне 3%.</w:t>
      </w:r>
      <w:proofErr w:type="gramEnd"/>
    </w:p>
    <w:p w:rsidR="00BB4437" w:rsidRPr="00C94A30" w:rsidRDefault="006C10CB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6.3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="00AC593E" w:rsidRPr="004D5434">
        <w:rPr>
          <w:rFonts w:ascii="Times New Roman" w:hAnsi="Times New Roman"/>
          <w:sz w:val="28"/>
          <w:szCs w:val="28"/>
        </w:rPr>
        <w:t xml:space="preserve"> Принятие закона</w:t>
      </w:r>
      <w:r w:rsidR="00BB4437" w:rsidRPr="004D5434">
        <w:rPr>
          <w:rFonts w:ascii="Times New Roman" w:hAnsi="Times New Roman"/>
          <w:sz w:val="28"/>
          <w:szCs w:val="28"/>
        </w:rPr>
        <w:t xml:space="preserve"> о строительных сберегательных кассах и </w:t>
      </w:r>
      <w:r w:rsidR="00E17758">
        <w:rPr>
          <w:rFonts w:ascii="Times New Roman" w:hAnsi="Times New Roman"/>
          <w:sz w:val="28"/>
          <w:szCs w:val="28"/>
        </w:rPr>
        <w:t xml:space="preserve">введение его в действие </w:t>
      </w:r>
      <w:r w:rsidR="00BB4437" w:rsidRPr="004D5434">
        <w:rPr>
          <w:rFonts w:ascii="Times New Roman" w:hAnsi="Times New Roman"/>
          <w:sz w:val="28"/>
          <w:szCs w:val="28"/>
        </w:rPr>
        <w:t xml:space="preserve">с 2015 года. </w:t>
      </w:r>
      <w:r w:rsidRPr="004D5434">
        <w:rPr>
          <w:rFonts w:ascii="Times New Roman" w:hAnsi="Times New Roman"/>
          <w:sz w:val="28"/>
          <w:szCs w:val="28"/>
        </w:rPr>
        <w:t>П</w:t>
      </w:r>
      <w:r w:rsidR="00BB4437" w:rsidRPr="004D5434">
        <w:rPr>
          <w:rFonts w:ascii="Times New Roman" w:hAnsi="Times New Roman"/>
          <w:sz w:val="28"/>
          <w:szCs w:val="28"/>
        </w:rPr>
        <w:t>ринятие закона «О строительных сберегательных кассах»</w:t>
      </w:r>
      <w:r w:rsidR="004F0243" w:rsidRPr="004D5434">
        <w:rPr>
          <w:rFonts w:ascii="Times New Roman" w:hAnsi="Times New Roman"/>
          <w:sz w:val="28"/>
          <w:szCs w:val="28"/>
        </w:rPr>
        <w:t xml:space="preserve"> (№28346-6 от 28.02.2012)</w:t>
      </w:r>
      <w:r w:rsidR="00BB4437" w:rsidRPr="004D5434">
        <w:rPr>
          <w:rFonts w:ascii="Times New Roman" w:hAnsi="Times New Roman"/>
          <w:sz w:val="28"/>
          <w:szCs w:val="28"/>
        </w:rPr>
        <w:t xml:space="preserve">, </w:t>
      </w:r>
      <w:r w:rsidR="00BB4437" w:rsidRPr="00C94A30">
        <w:rPr>
          <w:rFonts w:ascii="Times New Roman" w:hAnsi="Times New Roman"/>
          <w:sz w:val="28"/>
          <w:szCs w:val="28"/>
        </w:rPr>
        <w:t>позволит дополнительно привлечь в банки до 100 млрд</w:t>
      </w:r>
      <w:r w:rsidR="00B061AB">
        <w:rPr>
          <w:rFonts w:ascii="Times New Roman" w:hAnsi="Times New Roman"/>
          <w:sz w:val="28"/>
          <w:szCs w:val="28"/>
        </w:rPr>
        <w:t>.</w:t>
      </w:r>
      <w:r w:rsidR="00BB4437" w:rsidRPr="00C94A30">
        <w:rPr>
          <w:rFonts w:ascii="Times New Roman" w:hAnsi="Times New Roman"/>
          <w:sz w:val="28"/>
          <w:szCs w:val="28"/>
        </w:rPr>
        <w:t xml:space="preserve"> рублей уже в 20</w:t>
      </w:r>
      <w:r w:rsidR="00AC593E" w:rsidRPr="00C94A30">
        <w:rPr>
          <w:rFonts w:ascii="Times New Roman" w:hAnsi="Times New Roman"/>
          <w:sz w:val="28"/>
          <w:szCs w:val="28"/>
        </w:rPr>
        <w:t>15</w:t>
      </w:r>
      <w:r w:rsidR="00BB4437" w:rsidRPr="00C94A30">
        <w:rPr>
          <w:rFonts w:ascii="Times New Roman" w:hAnsi="Times New Roman"/>
          <w:sz w:val="28"/>
          <w:szCs w:val="28"/>
        </w:rPr>
        <w:t xml:space="preserve"> году. Иными словами – пополнить банковскую ликвидность снизу, а не прямыми вливаниями государственных «антикризисных» средств.</w:t>
      </w:r>
    </w:p>
    <w:p w:rsidR="00BB4437" w:rsidRPr="004D5434" w:rsidRDefault="006C10CB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lastRenderedPageBreak/>
        <w:t>6.4</w:t>
      </w:r>
      <w:r w:rsidR="000C0C4D" w:rsidRPr="004D5434">
        <w:rPr>
          <w:rFonts w:ascii="Times New Roman" w:hAnsi="Times New Roman"/>
          <w:sz w:val="28"/>
          <w:szCs w:val="28"/>
        </w:rPr>
        <w:t>.</w:t>
      </w:r>
      <w:r w:rsidR="00AC593E" w:rsidRPr="004D5434">
        <w:rPr>
          <w:rFonts w:ascii="Times New Roman" w:hAnsi="Times New Roman"/>
          <w:sz w:val="28"/>
          <w:szCs w:val="28"/>
        </w:rPr>
        <w:t xml:space="preserve"> </w:t>
      </w:r>
      <w:r w:rsidR="00BB4437" w:rsidRPr="004D5434">
        <w:rPr>
          <w:rFonts w:ascii="Times New Roman" w:hAnsi="Times New Roman"/>
          <w:sz w:val="28"/>
          <w:szCs w:val="28"/>
        </w:rPr>
        <w:t>Провести конверсию долга по валютной ипотеке.</w:t>
      </w:r>
      <w:r w:rsidR="004F0243" w:rsidRPr="004D5434">
        <w:rPr>
          <w:rFonts w:ascii="Times New Roman" w:hAnsi="Times New Roman"/>
          <w:sz w:val="28"/>
          <w:szCs w:val="28"/>
        </w:rPr>
        <w:t xml:space="preserve"> Принятие </w:t>
      </w:r>
      <w:r w:rsidRPr="004D5434">
        <w:rPr>
          <w:rFonts w:ascii="Times New Roman" w:hAnsi="Times New Roman"/>
          <w:sz w:val="28"/>
          <w:szCs w:val="28"/>
        </w:rPr>
        <w:t xml:space="preserve">проекта федерального </w:t>
      </w:r>
      <w:r w:rsidR="004F0243" w:rsidRPr="004D5434">
        <w:rPr>
          <w:rFonts w:ascii="Times New Roman" w:hAnsi="Times New Roman"/>
          <w:sz w:val="28"/>
          <w:szCs w:val="28"/>
        </w:rPr>
        <w:t>зак</w:t>
      </w:r>
      <w:r w:rsidR="00270E49" w:rsidRPr="004D5434">
        <w:rPr>
          <w:rFonts w:ascii="Times New Roman" w:hAnsi="Times New Roman"/>
          <w:sz w:val="28"/>
          <w:szCs w:val="28"/>
        </w:rPr>
        <w:t>она</w:t>
      </w:r>
      <w:r w:rsidR="004F0243" w:rsidRPr="004D5434">
        <w:rPr>
          <w:rFonts w:ascii="Times New Roman" w:hAnsi="Times New Roman"/>
          <w:sz w:val="28"/>
          <w:szCs w:val="28"/>
        </w:rPr>
        <w:t xml:space="preserve"> </w:t>
      </w:r>
      <w:r w:rsidR="00B061AB" w:rsidRPr="004D5434">
        <w:rPr>
          <w:rFonts w:ascii="Times New Roman" w:hAnsi="Times New Roman"/>
          <w:sz w:val="28"/>
          <w:szCs w:val="28"/>
        </w:rPr>
        <w:t>«</w:t>
      </w:r>
      <w:r w:rsidR="004F0243" w:rsidRPr="004D5434">
        <w:rPr>
          <w:rFonts w:ascii="Times New Roman" w:hAnsi="Times New Roman"/>
          <w:sz w:val="28"/>
          <w:szCs w:val="28"/>
        </w:rPr>
        <w:t>О реструктуризации обязатель</w:t>
      </w:r>
      <w:proofErr w:type="gramStart"/>
      <w:r w:rsidR="004F0243" w:rsidRPr="004D5434">
        <w:rPr>
          <w:rFonts w:ascii="Times New Roman" w:hAnsi="Times New Roman"/>
          <w:sz w:val="28"/>
          <w:szCs w:val="28"/>
        </w:rPr>
        <w:t>ств гр</w:t>
      </w:r>
      <w:proofErr w:type="gramEnd"/>
      <w:r w:rsidR="004F0243" w:rsidRPr="004D5434">
        <w:rPr>
          <w:rFonts w:ascii="Times New Roman" w:hAnsi="Times New Roman"/>
          <w:sz w:val="28"/>
          <w:szCs w:val="28"/>
        </w:rPr>
        <w:t>аждан по кредитным договорам и договорам займа, выраженным в иностранной валюте, в валюту Российской Федерации</w:t>
      </w:r>
      <w:r w:rsidR="00B061AB" w:rsidRPr="004D5434">
        <w:rPr>
          <w:rFonts w:ascii="Times New Roman" w:hAnsi="Times New Roman"/>
          <w:sz w:val="28"/>
          <w:szCs w:val="28"/>
        </w:rPr>
        <w:t>»</w:t>
      </w:r>
      <w:r w:rsidR="004F0243" w:rsidRPr="004D5434">
        <w:rPr>
          <w:rFonts w:ascii="Times New Roman" w:hAnsi="Times New Roman"/>
          <w:sz w:val="28"/>
          <w:szCs w:val="28"/>
        </w:rPr>
        <w:t xml:space="preserve"> (№700708-6 от 16.01.2015).</w:t>
      </w:r>
    </w:p>
    <w:p w:rsidR="00BB4437" w:rsidRPr="004D5434" w:rsidRDefault="006C10CB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 xml:space="preserve">6.5. </w:t>
      </w:r>
      <w:r w:rsidR="00921691" w:rsidRPr="004D5434">
        <w:rPr>
          <w:rFonts w:ascii="Times New Roman" w:hAnsi="Times New Roman"/>
          <w:sz w:val="28"/>
          <w:szCs w:val="28"/>
        </w:rPr>
        <w:t>Пр</w:t>
      </w:r>
      <w:r w:rsidR="00AC593E" w:rsidRPr="004D5434">
        <w:rPr>
          <w:rFonts w:ascii="Times New Roman" w:hAnsi="Times New Roman"/>
          <w:sz w:val="28"/>
          <w:szCs w:val="28"/>
        </w:rPr>
        <w:t xml:space="preserve">едоставление любых форм </w:t>
      </w:r>
      <w:r w:rsidR="00BB4437" w:rsidRPr="004D5434">
        <w:rPr>
          <w:rFonts w:ascii="Times New Roman" w:hAnsi="Times New Roman"/>
          <w:sz w:val="28"/>
          <w:szCs w:val="28"/>
        </w:rPr>
        <w:t xml:space="preserve"> финансов</w:t>
      </w:r>
      <w:r w:rsidR="00AC593E" w:rsidRPr="004D5434">
        <w:rPr>
          <w:rFonts w:ascii="Times New Roman" w:hAnsi="Times New Roman"/>
          <w:sz w:val="28"/>
          <w:szCs w:val="28"/>
        </w:rPr>
        <w:t>ой</w:t>
      </w:r>
      <w:r w:rsidR="00BB4437" w:rsidRPr="004D5434">
        <w:rPr>
          <w:rFonts w:ascii="Times New Roman" w:hAnsi="Times New Roman"/>
          <w:sz w:val="28"/>
          <w:szCs w:val="28"/>
        </w:rPr>
        <w:t xml:space="preserve"> помощ</w:t>
      </w:r>
      <w:r w:rsidR="00AC593E" w:rsidRPr="004D5434">
        <w:rPr>
          <w:rFonts w:ascii="Times New Roman" w:hAnsi="Times New Roman"/>
          <w:sz w:val="28"/>
          <w:szCs w:val="28"/>
        </w:rPr>
        <w:t>и</w:t>
      </w:r>
      <w:r w:rsidR="00BB4437" w:rsidRPr="004D5434">
        <w:rPr>
          <w:rFonts w:ascii="Times New Roman" w:hAnsi="Times New Roman"/>
          <w:sz w:val="28"/>
          <w:szCs w:val="28"/>
        </w:rPr>
        <w:t xml:space="preserve"> банкам  при выполнении определенных услови</w:t>
      </w:r>
      <w:r w:rsidR="00E17758">
        <w:rPr>
          <w:rFonts w:ascii="Times New Roman" w:hAnsi="Times New Roman"/>
          <w:sz w:val="28"/>
          <w:szCs w:val="28"/>
        </w:rPr>
        <w:t>й</w:t>
      </w:r>
      <w:r w:rsidR="00BB4437" w:rsidRPr="004D5434">
        <w:rPr>
          <w:rFonts w:ascii="Times New Roman" w:hAnsi="Times New Roman"/>
          <w:sz w:val="28"/>
          <w:szCs w:val="28"/>
        </w:rPr>
        <w:t>:</w:t>
      </w:r>
    </w:p>
    <w:p w:rsidR="00BB4437" w:rsidRPr="00C94A30" w:rsidRDefault="00BB4437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а) предельная ставка по кредитам устанавливается на уровне 8</w:t>
      </w:r>
      <w:r w:rsidR="00AC593E" w:rsidRPr="00C94A30">
        <w:rPr>
          <w:rFonts w:ascii="Times New Roman" w:hAnsi="Times New Roman"/>
          <w:sz w:val="28"/>
          <w:szCs w:val="28"/>
        </w:rPr>
        <w:t xml:space="preserve">% (ключевая ставка) </w:t>
      </w:r>
      <w:r w:rsidRPr="00C94A30">
        <w:rPr>
          <w:rFonts w:ascii="Times New Roman" w:hAnsi="Times New Roman"/>
          <w:sz w:val="28"/>
          <w:szCs w:val="28"/>
        </w:rPr>
        <w:t>+3</w:t>
      </w:r>
      <w:r w:rsidR="00AC593E" w:rsidRPr="00C94A30">
        <w:rPr>
          <w:rFonts w:ascii="Times New Roman" w:hAnsi="Times New Roman"/>
          <w:sz w:val="28"/>
          <w:szCs w:val="28"/>
        </w:rPr>
        <w:t>% (предельная маржа)</w:t>
      </w:r>
    </w:p>
    <w:p w:rsidR="00BB4437" w:rsidRPr="00C94A30" w:rsidRDefault="00BB4437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б) реструктуризация долга по валютной ипотеке</w:t>
      </w:r>
    </w:p>
    <w:p w:rsidR="00BB4437" w:rsidRPr="00C94A30" w:rsidRDefault="00BB4437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в) реструктуризация долга по ипотечным и потребительским кредитам гражданам, попавшим в сложную жизненную ситуацию</w:t>
      </w:r>
    </w:p>
    <w:p w:rsidR="00BB4437" w:rsidRPr="004D5434" w:rsidRDefault="006C10CB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34">
        <w:rPr>
          <w:rFonts w:ascii="Times New Roman" w:hAnsi="Times New Roman"/>
          <w:sz w:val="28"/>
          <w:szCs w:val="28"/>
        </w:rPr>
        <w:t>6.6.</w:t>
      </w:r>
      <w:r w:rsidR="00BB4437" w:rsidRPr="004D5434">
        <w:rPr>
          <w:rFonts w:ascii="Times New Roman" w:hAnsi="Times New Roman"/>
          <w:sz w:val="28"/>
          <w:szCs w:val="28"/>
        </w:rPr>
        <w:t xml:space="preserve"> Выделение средств через АСВ на санацию банков в объеме</w:t>
      </w:r>
      <w:r w:rsidR="00EC2241" w:rsidRPr="004D5434">
        <w:rPr>
          <w:rFonts w:ascii="Times New Roman" w:hAnsi="Times New Roman"/>
          <w:sz w:val="28"/>
          <w:szCs w:val="28"/>
        </w:rPr>
        <w:t>,</w:t>
      </w:r>
      <w:r w:rsidR="00BB4437" w:rsidRPr="004D5434">
        <w:rPr>
          <w:rFonts w:ascii="Times New Roman" w:hAnsi="Times New Roman"/>
          <w:sz w:val="28"/>
          <w:szCs w:val="28"/>
        </w:rPr>
        <w:t xml:space="preserve"> не превышающих 200 млрд. рублей.</w:t>
      </w:r>
    </w:p>
    <w:p w:rsidR="00BB4437" w:rsidRPr="004C2F5A" w:rsidRDefault="006C10CB" w:rsidP="00C94A30">
      <w:pPr>
        <w:pStyle w:val="11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4C2F5A">
        <w:rPr>
          <w:rFonts w:ascii="Times New Roman" w:hAnsi="Times New Roman"/>
          <w:b/>
          <w:sz w:val="32"/>
          <w:szCs w:val="32"/>
        </w:rPr>
        <w:t>7.</w:t>
      </w:r>
      <w:r w:rsidR="00BB4437" w:rsidRPr="004C2F5A">
        <w:rPr>
          <w:rFonts w:ascii="Times New Roman" w:hAnsi="Times New Roman"/>
          <w:b/>
          <w:sz w:val="32"/>
          <w:szCs w:val="32"/>
        </w:rPr>
        <w:t xml:space="preserve"> Экстренные меры по поддержке малых предприятий</w:t>
      </w:r>
    </w:p>
    <w:p w:rsidR="00BB4437" w:rsidRPr="009B19E4" w:rsidRDefault="00F14F81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9E4">
        <w:rPr>
          <w:rFonts w:ascii="Times New Roman" w:hAnsi="Times New Roman"/>
          <w:sz w:val="28"/>
          <w:szCs w:val="28"/>
        </w:rPr>
        <w:t>7.1.</w:t>
      </w:r>
      <w:r w:rsidR="00EC2241" w:rsidRPr="009B19E4">
        <w:rPr>
          <w:rFonts w:ascii="Times New Roman" w:hAnsi="Times New Roman"/>
          <w:sz w:val="28"/>
          <w:szCs w:val="28"/>
        </w:rPr>
        <w:t xml:space="preserve"> Р</w:t>
      </w:r>
      <w:r w:rsidR="00BB4437" w:rsidRPr="009B19E4">
        <w:rPr>
          <w:rFonts w:ascii="Times New Roman" w:hAnsi="Times New Roman"/>
          <w:sz w:val="28"/>
          <w:szCs w:val="28"/>
        </w:rPr>
        <w:t xml:space="preserve">асширение </w:t>
      </w:r>
      <w:r w:rsidR="00EC2241" w:rsidRPr="009B19E4">
        <w:rPr>
          <w:rFonts w:ascii="Times New Roman" w:hAnsi="Times New Roman"/>
          <w:sz w:val="28"/>
          <w:szCs w:val="28"/>
        </w:rPr>
        <w:t>воз</w:t>
      </w:r>
      <w:r w:rsidR="00C94A30" w:rsidRPr="009B19E4">
        <w:rPr>
          <w:rFonts w:ascii="Times New Roman" w:hAnsi="Times New Roman"/>
          <w:sz w:val="28"/>
          <w:szCs w:val="28"/>
        </w:rPr>
        <w:t>можностей реализации продукции</w:t>
      </w:r>
      <w:r w:rsidR="00EC2241" w:rsidRPr="009B19E4">
        <w:rPr>
          <w:rFonts w:ascii="Times New Roman" w:hAnsi="Times New Roman"/>
          <w:sz w:val="28"/>
          <w:szCs w:val="28"/>
        </w:rPr>
        <w:t xml:space="preserve"> в системе </w:t>
      </w:r>
      <w:r w:rsidR="00BB4437" w:rsidRPr="009B19E4">
        <w:rPr>
          <w:rFonts w:ascii="Times New Roman" w:hAnsi="Times New Roman"/>
          <w:sz w:val="28"/>
          <w:szCs w:val="28"/>
        </w:rPr>
        <w:t>нестационарной</w:t>
      </w:r>
      <w:r w:rsidR="00EC2241" w:rsidRPr="009B19E4">
        <w:rPr>
          <w:rFonts w:ascii="Times New Roman" w:hAnsi="Times New Roman"/>
          <w:sz w:val="28"/>
          <w:szCs w:val="28"/>
        </w:rPr>
        <w:t>,</w:t>
      </w:r>
      <w:r w:rsidR="00BB4437" w:rsidRPr="009B19E4">
        <w:rPr>
          <w:rFonts w:ascii="Times New Roman" w:hAnsi="Times New Roman"/>
          <w:sz w:val="28"/>
          <w:szCs w:val="28"/>
        </w:rPr>
        <w:t xml:space="preserve"> выездной торговли, торговли со склада</w:t>
      </w:r>
      <w:r w:rsidR="009B19E4">
        <w:rPr>
          <w:rFonts w:ascii="Times New Roman" w:hAnsi="Times New Roman"/>
          <w:sz w:val="28"/>
          <w:szCs w:val="28"/>
        </w:rPr>
        <w:t>.</w:t>
      </w:r>
    </w:p>
    <w:p w:rsidR="00BB4437" w:rsidRPr="009B19E4" w:rsidRDefault="00F14F81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9E4">
        <w:rPr>
          <w:rFonts w:ascii="Times New Roman" w:hAnsi="Times New Roman"/>
          <w:sz w:val="28"/>
          <w:szCs w:val="28"/>
        </w:rPr>
        <w:t>7.2.</w:t>
      </w:r>
      <w:r w:rsidR="00EC2241" w:rsidRPr="009B19E4">
        <w:rPr>
          <w:rFonts w:ascii="Times New Roman" w:hAnsi="Times New Roman"/>
          <w:sz w:val="28"/>
          <w:szCs w:val="28"/>
        </w:rPr>
        <w:t xml:space="preserve"> Направление </w:t>
      </w:r>
      <w:r w:rsidR="00BB4437" w:rsidRPr="009B19E4">
        <w:rPr>
          <w:rFonts w:ascii="Times New Roman" w:hAnsi="Times New Roman"/>
          <w:sz w:val="28"/>
          <w:szCs w:val="28"/>
        </w:rPr>
        <w:t>5</w:t>
      </w:r>
      <w:r w:rsidR="00EC2241" w:rsidRPr="009B19E4">
        <w:rPr>
          <w:rFonts w:ascii="Times New Roman" w:hAnsi="Times New Roman"/>
          <w:sz w:val="28"/>
          <w:szCs w:val="28"/>
        </w:rPr>
        <w:t>5</w:t>
      </w:r>
      <w:r w:rsidR="00744881" w:rsidRPr="009B19E4">
        <w:rPr>
          <w:rFonts w:ascii="Times New Roman" w:hAnsi="Times New Roman"/>
          <w:sz w:val="28"/>
          <w:szCs w:val="28"/>
        </w:rPr>
        <w:t xml:space="preserve"> млрд. рублей </w:t>
      </w:r>
      <w:r w:rsidR="00BB4437" w:rsidRPr="009B19E4">
        <w:rPr>
          <w:rFonts w:ascii="Times New Roman" w:hAnsi="Times New Roman"/>
          <w:sz w:val="28"/>
          <w:szCs w:val="28"/>
        </w:rPr>
        <w:t>на прямые</w:t>
      </w:r>
      <w:r w:rsidR="00EC2241" w:rsidRPr="009B19E4">
        <w:rPr>
          <w:rFonts w:ascii="Times New Roman" w:hAnsi="Times New Roman"/>
          <w:sz w:val="28"/>
          <w:szCs w:val="28"/>
        </w:rPr>
        <w:t xml:space="preserve"> гранты</w:t>
      </w:r>
      <w:r w:rsidR="00270E49" w:rsidRPr="009B19E4">
        <w:rPr>
          <w:rFonts w:ascii="Times New Roman" w:hAnsi="Times New Roman"/>
          <w:sz w:val="28"/>
          <w:szCs w:val="28"/>
        </w:rPr>
        <w:t xml:space="preserve"> </w:t>
      </w:r>
      <w:r w:rsidR="00EC2241" w:rsidRPr="009B19E4">
        <w:rPr>
          <w:rFonts w:ascii="Times New Roman" w:hAnsi="Times New Roman"/>
          <w:sz w:val="28"/>
          <w:szCs w:val="28"/>
        </w:rPr>
        <w:t xml:space="preserve">(субсидированные гранты) </w:t>
      </w:r>
      <w:r w:rsidR="00BB4437" w:rsidRPr="009B19E4">
        <w:rPr>
          <w:rFonts w:ascii="Times New Roman" w:hAnsi="Times New Roman"/>
          <w:sz w:val="28"/>
          <w:szCs w:val="28"/>
        </w:rPr>
        <w:t xml:space="preserve">малым предприятиям </w:t>
      </w:r>
      <w:r w:rsidR="00EC2241" w:rsidRPr="009B19E4">
        <w:rPr>
          <w:rFonts w:ascii="Times New Roman" w:hAnsi="Times New Roman"/>
          <w:sz w:val="28"/>
          <w:szCs w:val="28"/>
        </w:rPr>
        <w:t>под инвест</w:t>
      </w:r>
      <w:r w:rsidR="009B19E4">
        <w:rPr>
          <w:rFonts w:ascii="Times New Roman" w:hAnsi="Times New Roman"/>
          <w:sz w:val="28"/>
          <w:szCs w:val="28"/>
        </w:rPr>
        <w:t>иционные</w:t>
      </w:r>
      <w:r w:rsidR="00EC2241" w:rsidRPr="009B19E4">
        <w:rPr>
          <w:rFonts w:ascii="Times New Roman" w:hAnsi="Times New Roman"/>
          <w:sz w:val="28"/>
          <w:szCs w:val="28"/>
        </w:rPr>
        <w:t xml:space="preserve"> программы и</w:t>
      </w:r>
      <w:r w:rsidR="00744881" w:rsidRPr="009B19E4">
        <w:rPr>
          <w:rFonts w:ascii="Times New Roman" w:hAnsi="Times New Roman"/>
          <w:sz w:val="28"/>
          <w:szCs w:val="28"/>
        </w:rPr>
        <w:t xml:space="preserve"> закупку </w:t>
      </w:r>
      <w:r w:rsidR="00BB4437" w:rsidRPr="009B19E4">
        <w:rPr>
          <w:rFonts w:ascii="Times New Roman" w:hAnsi="Times New Roman"/>
          <w:sz w:val="28"/>
          <w:szCs w:val="28"/>
        </w:rPr>
        <w:t xml:space="preserve">оборудования </w:t>
      </w:r>
      <w:r w:rsidR="00EC2241" w:rsidRPr="009B19E4">
        <w:rPr>
          <w:rFonts w:ascii="Times New Roman" w:hAnsi="Times New Roman"/>
          <w:sz w:val="28"/>
          <w:szCs w:val="28"/>
        </w:rPr>
        <w:t xml:space="preserve">у </w:t>
      </w:r>
      <w:r w:rsidR="00744881" w:rsidRPr="009B19E4">
        <w:rPr>
          <w:rFonts w:ascii="Times New Roman" w:hAnsi="Times New Roman"/>
          <w:sz w:val="28"/>
          <w:szCs w:val="28"/>
        </w:rPr>
        <w:t>отечественного производителя</w:t>
      </w:r>
      <w:r w:rsidR="009B19E4">
        <w:rPr>
          <w:rFonts w:ascii="Times New Roman" w:hAnsi="Times New Roman"/>
          <w:sz w:val="28"/>
          <w:szCs w:val="28"/>
        </w:rPr>
        <w:t>.</w:t>
      </w:r>
    </w:p>
    <w:p w:rsidR="00EC2241" w:rsidRPr="009B19E4" w:rsidRDefault="00F14F81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9E4">
        <w:rPr>
          <w:rFonts w:ascii="Times New Roman" w:hAnsi="Times New Roman"/>
          <w:sz w:val="28"/>
          <w:szCs w:val="28"/>
        </w:rPr>
        <w:t xml:space="preserve">7.3. </w:t>
      </w:r>
      <w:r w:rsidR="00EC2241" w:rsidRPr="009B19E4">
        <w:rPr>
          <w:rFonts w:ascii="Times New Roman" w:hAnsi="Times New Roman"/>
          <w:sz w:val="28"/>
          <w:szCs w:val="28"/>
        </w:rPr>
        <w:t>Переориентация 50 млрд. рублей</w:t>
      </w:r>
      <w:r w:rsidRPr="009B19E4">
        <w:rPr>
          <w:rFonts w:ascii="Times New Roman" w:hAnsi="Times New Roman"/>
          <w:sz w:val="28"/>
          <w:szCs w:val="28"/>
        </w:rPr>
        <w:t>, предполагаемых для выделения</w:t>
      </w:r>
      <w:r w:rsidR="00EC2241" w:rsidRPr="009B19E4">
        <w:rPr>
          <w:rFonts w:ascii="Times New Roman" w:hAnsi="Times New Roman"/>
          <w:sz w:val="28"/>
          <w:szCs w:val="28"/>
        </w:rPr>
        <w:t xml:space="preserve"> на проведение мер по активной политики занятости</w:t>
      </w:r>
      <w:r w:rsidRPr="009B19E4">
        <w:rPr>
          <w:rFonts w:ascii="Times New Roman" w:hAnsi="Times New Roman"/>
          <w:sz w:val="28"/>
          <w:szCs w:val="28"/>
        </w:rPr>
        <w:t>,</w:t>
      </w:r>
      <w:r w:rsidR="00EC2241" w:rsidRPr="009B19E4">
        <w:rPr>
          <w:rFonts w:ascii="Times New Roman" w:hAnsi="Times New Roman"/>
          <w:sz w:val="28"/>
          <w:szCs w:val="28"/>
        </w:rPr>
        <w:t xml:space="preserve"> на субсидии, гранты малым и средним предприятиям  под программы создания (сохранения) рабочих мест</w:t>
      </w:r>
      <w:r w:rsidR="009B19E4">
        <w:rPr>
          <w:rFonts w:ascii="Times New Roman" w:hAnsi="Times New Roman"/>
          <w:sz w:val="28"/>
          <w:szCs w:val="28"/>
        </w:rPr>
        <w:t>.</w:t>
      </w:r>
      <w:r w:rsidR="00EC2241" w:rsidRPr="009B19E4">
        <w:rPr>
          <w:rFonts w:ascii="Times New Roman" w:hAnsi="Times New Roman"/>
          <w:sz w:val="28"/>
          <w:szCs w:val="28"/>
        </w:rPr>
        <w:t xml:space="preserve"> </w:t>
      </w:r>
    </w:p>
    <w:p w:rsidR="00403BCA" w:rsidRPr="009B19E4" w:rsidRDefault="00F14F81" w:rsidP="00C94A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9E4">
        <w:rPr>
          <w:rFonts w:ascii="Times New Roman" w:hAnsi="Times New Roman"/>
          <w:sz w:val="28"/>
          <w:szCs w:val="28"/>
        </w:rPr>
        <w:t xml:space="preserve">7.4. </w:t>
      </w:r>
      <w:r w:rsidR="00EC2241" w:rsidRPr="009B19E4">
        <w:rPr>
          <w:rFonts w:ascii="Times New Roman" w:hAnsi="Times New Roman"/>
          <w:sz w:val="28"/>
          <w:szCs w:val="28"/>
        </w:rPr>
        <w:t xml:space="preserve">Развитие системы </w:t>
      </w:r>
      <w:r w:rsidR="00403BCA" w:rsidRPr="009B19E4">
        <w:rPr>
          <w:rFonts w:ascii="Times New Roman" w:hAnsi="Times New Roman"/>
          <w:sz w:val="28"/>
          <w:szCs w:val="28"/>
        </w:rPr>
        <w:t>франчайзинг</w:t>
      </w:r>
      <w:r w:rsidR="00EC2241" w:rsidRPr="009B19E4">
        <w:rPr>
          <w:rFonts w:ascii="Times New Roman" w:hAnsi="Times New Roman"/>
          <w:sz w:val="28"/>
          <w:szCs w:val="28"/>
        </w:rPr>
        <w:t xml:space="preserve">а. Принятие </w:t>
      </w:r>
      <w:r w:rsidR="00270E49" w:rsidRPr="009B19E4">
        <w:rPr>
          <w:rFonts w:ascii="Times New Roman" w:hAnsi="Times New Roman"/>
          <w:sz w:val="28"/>
          <w:szCs w:val="28"/>
        </w:rPr>
        <w:t>закона</w:t>
      </w:r>
      <w:r w:rsidR="00EC2241" w:rsidRPr="009B19E4">
        <w:rPr>
          <w:rFonts w:ascii="Times New Roman" w:hAnsi="Times New Roman"/>
          <w:sz w:val="28"/>
          <w:szCs w:val="28"/>
        </w:rPr>
        <w:t xml:space="preserve"> </w:t>
      </w:r>
      <w:r w:rsidR="00B061AB" w:rsidRPr="009B19E4">
        <w:rPr>
          <w:rFonts w:ascii="Times New Roman" w:hAnsi="Times New Roman"/>
          <w:sz w:val="28"/>
          <w:szCs w:val="28"/>
        </w:rPr>
        <w:t>«</w:t>
      </w:r>
      <w:r w:rsidR="00EC2241" w:rsidRPr="009B19E4">
        <w:rPr>
          <w:rFonts w:ascii="Times New Roman" w:hAnsi="Times New Roman"/>
          <w:sz w:val="28"/>
          <w:szCs w:val="28"/>
        </w:rPr>
        <w:t>О франчайзинге</w:t>
      </w:r>
      <w:r w:rsidR="00B061AB" w:rsidRPr="009B19E4">
        <w:rPr>
          <w:rFonts w:ascii="Times New Roman" w:hAnsi="Times New Roman"/>
          <w:sz w:val="28"/>
          <w:szCs w:val="28"/>
        </w:rPr>
        <w:t>»</w:t>
      </w:r>
      <w:r w:rsidR="00403BCA" w:rsidRPr="009B19E4">
        <w:rPr>
          <w:rFonts w:ascii="Times New Roman" w:hAnsi="Times New Roman"/>
          <w:sz w:val="28"/>
          <w:szCs w:val="28"/>
        </w:rPr>
        <w:t xml:space="preserve"> (№</w:t>
      </w:r>
      <w:r w:rsidR="00270E49" w:rsidRPr="009B19E4">
        <w:rPr>
          <w:rFonts w:ascii="Times New Roman" w:hAnsi="Times New Roman"/>
          <w:sz w:val="28"/>
          <w:szCs w:val="28"/>
        </w:rPr>
        <w:t xml:space="preserve"> </w:t>
      </w:r>
      <w:r w:rsidR="00403BCA" w:rsidRPr="009B19E4">
        <w:rPr>
          <w:rFonts w:ascii="Times New Roman" w:hAnsi="Times New Roman"/>
          <w:sz w:val="28"/>
          <w:szCs w:val="28"/>
        </w:rPr>
        <w:t>503845-6 внесен 21.04.2014 г.)</w:t>
      </w:r>
      <w:r w:rsidR="009B19E4">
        <w:rPr>
          <w:rFonts w:ascii="Times New Roman" w:hAnsi="Times New Roman"/>
          <w:sz w:val="28"/>
          <w:szCs w:val="28"/>
        </w:rPr>
        <w:t>.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закон и понятие «франчайзинга» отсутствуют. Тем не менее, предприниматели активно используют в своей практике и активно развивают форму этого вида деятельности. На данный момент они действуют исключительно на </w:t>
      </w:r>
      <w:r w:rsidRPr="00C94A30">
        <w:rPr>
          <w:rFonts w:ascii="Times New Roman" w:hAnsi="Times New Roman" w:cs="Times New Roman"/>
          <w:sz w:val="28"/>
          <w:szCs w:val="28"/>
        </w:rPr>
        <w:lastRenderedPageBreak/>
        <w:t>основании гл. 54 Гражданского кодекса «О коммерческой концессии». Предпринимательское сообщество заинтересовано в том, чтобы были законодательно закреплены понятия, регламентирующие данный вид деятельности, но в первую очередь – был поставлен заслон фиктивно действующим на рынке недобропорядочным компаниям.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 xml:space="preserve">Должен быть введен понятийный аппарат с учетом международной практики и многолетнего опыта работы в этой сфере. Необходима разработка и введение преддоговорного этапа при заключении договора франчайзинга. Должны быть разработаны требования к статусу </w:t>
      </w:r>
      <w:proofErr w:type="spellStart"/>
      <w:r w:rsidRPr="00C94A30">
        <w:rPr>
          <w:rFonts w:ascii="Times New Roman" w:hAnsi="Times New Roman" w:cs="Times New Roman"/>
          <w:sz w:val="28"/>
          <w:szCs w:val="28"/>
        </w:rPr>
        <w:t>франчайзора</w:t>
      </w:r>
      <w:proofErr w:type="spellEnd"/>
      <w:r w:rsidRPr="00C94A30">
        <w:rPr>
          <w:rFonts w:ascii="Times New Roman" w:hAnsi="Times New Roman" w:cs="Times New Roman"/>
          <w:sz w:val="28"/>
          <w:szCs w:val="28"/>
        </w:rPr>
        <w:t xml:space="preserve">. Требования должны быть установлены также и для </w:t>
      </w:r>
      <w:proofErr w:type="spellStart"/>
      <w:r w:rsidRPr="00C94A30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C94A30">
        <w:rPr>
          <w:rFonts w:ascii="Times New Roman" w:hAnsi="Times New Roman" w:cs="Times New Roman"/>
          <w:sz w:val="28"/>
          <w:szCs w:val="28"/>
        </w:rPr>
        <w:t>.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A30">
        <w:rPr>
          <w:rFonts w:ascii="Times New Roman" w:hAnsi="Times New Roman" w:cs="Times New Roman"/>
          <w:sz w:val="28"/>
          <w:szCs w:val="28"/>
        </w:rPr>
        <w:t xml:space="preserve">Для защиты интересов добросовестных </w:t>
      </w:r>
      <w:proofErr w:type="spellStart"/>
      <w:r w:rsidRPr="00C94A30">
        <w:rPr>
          <w:rFonts w:ascii="Times New Roman" w:hAnsi="Times New Roman" w:cs="Times New Roman"/>
          <w:sz w:val="28"/>
          <w:szCs w:val="28"/>
        </w:rPr>
        <w:t>франчайзоров</w:t>
      </w:r>
      <w:proofErr w:type="spellEnd"/>
      <w:r w:rsidRPr="00C94A30">
        <w:rPr>
          <w:rFonts w:ascii="Times New Roman" w:hAnsi="Times New Roman" w:cs="Times New Roman"/>
          <w:sz w:val="28"/>
          <w:szCs w:val="28"/>
        </w:rPr>
        <w:t xml:space="preserve"> при раскрытии информации о франшизе на преддоговорном этапе необходима для целей федерального закона «О франчайзинге» разработка положений об упрощенном режиме введения коммерческой тайны, предполагающих тезис о том, что любая информация, попавшая к </w:t>
      </w:r>
      <w:proofErr w:type="spellStart"/>
      <w:r w:rsidRPr="00C94A30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C94A30">
        <w:rPr>
          <w:rFonts w:ascii="Times New Roman" w:hAnsi="Times New Roman" w:cs="Times New Roman"/>
          <w:sz w:val="28"/>
          <w:szCs w:val="28"/>
        </w:rPr>
        <w:t xml:space="preserve"> на преддоговорном этапе, является коммерческой тайной </w:t>
      </w:r>
      <w:proofErr w:type="spellStart"/>
      <w:r w:rsidRPr="00C94A30">
        <w:rPr>
          <w:rFonts w:ascii="Times New Roman" w:hAnsi="Times New Roman" w:cs="Times New Roman"/>
          <w:sz w:val="28"/>
          <w:szCs w:val="28"/>
        </w:rPr>
        <w:t>франчайзора</w:t>
      </w:r>
      <w:proofErr w:type="spellEnd"/>
      <w:r w:rsidRPr="00C94A30">
        <w:rPr>
          <w:rFonts w:ascii="Times New Roman" w:hAnsi="Times New Roman" w:cs="Times New Roman"/>
          <w:sz w:val="28"/>
          <w:szCs w:val="28"/>
        </w:rPr>
        <w:t xml:space="preserve">, если из существа информации следует такой вывод. </w:t>
      </w:r>
      <w:proofErr w:type="gramEnd"/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 xml:space="preserve">Такие нововведения поддержат баланс интересов сторон, их прав и обязанностей, решат проблему франшиз-пустышек, очистят рынок франшиз </w:t>
      </w:r>
      <w:proofErr w:type="gramStart"/>
      <w:r w:rsidRPr="00C94A3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94A30">
        <w:rPr>
          <w:rFonts w:ascii="Times New Roman" w:hAnsi="Times New Roman" w:cs="Times New Roman"/>
          <w:sz w:val="28"/>
          <w:szCs w:val="28"/>
        </w:rPr>
        <w:t xml:space="preserve"> недобросовестных </w:t>
      </w:r>
      <w:proofErr w:type="spellStart"/>
      <w:r w:rsidRPr="00C94A30">
        <w:rPr>
          <w:rFonts w:ascii="Times New Roman" w:hAnsi="Times New Roman" w:cs="Times New Roman"/>
          <w:sz w:val="28"/>
          <w:szCs w:val="28"/>
        </w:rPr>
        <w:t>франчайзоров</w:t>
      </w:r>
      <w:proofErr w:type="spellEnd"/>
      <w:r w:rsidRPr="00C94A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4A30">
        <w:rPr>
          <w:rFonts w:ascii="Times New Roman" w:hAnsi="Times New Roman" w:cs="Times New Roman"/>
          <w:sz w:val="28"/>
          <w:szCs w:val="28"/>
        </w:rPr>
        <w:t>франчайзи</w:t>
      </w:r>
      <w:proofErr w:type="spellEnd"/>
      <w:r w:rsidRPr="00C94A30">
        <w:rPr>
          <w:rFonts w:ascii="Times New Roman" w:hAnsi="Times New Roman" w:cs="Times New Roman"/>
          <w:sz w:val="28"/>
          <w:szCs w:val="28"/>
        </w:rPr>
        <w:t xml:space="preserve">, что, как следствие, положительно скажется на отрасли в целом. </w:t>
      </w:r>
    </w:p>
    <w:p w:rsidR="00403BCA" w:rsidRPr="00C94A30" w:rsidRDefault="00F14F81" w:rsidP="00C94A30">
      <w:pPr>
        <w:tabs>
          <w:tab w:val="left" w:pos="1080"/>
        </w:tabs>
        <w:spacing w:after="0" w:line="360" w:lineRule="auto"/>
        <w:ind w:firstLine="1077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 xml:space="preserve">7.5. Принятие федерального закона </w:t>
      </w:r>
      <w:r w:rsidR="00403BCA" w:rsidRPr="00952197">
        <w:rPr>
          <w:rFonts w:ascii="Times New Roman" w:hAnsi="Times New Roman"/>
          <w:sz w:val="28"/>
          <w:szCs w:val="28"/>
        </w:rPr>
        <w:t xml:space="preserve"> </w:t>
      </w:r>
      <w:r w:rsidRPr="00952197">
        <w:rPr>
          <w:rFonts w:ascii="Times New Roman" w:hAnsi="Times New Roman"/>
          <w:sz w:val="28"/>
          <w:szCs w:val="28"/>
        </w:rPr>
        <w:t>«</w:t>
      </w:r>
      <w:r w:rsidR="00403BCA" w:rsidRPr="00952197">
        <w:rPr>
          <w:rFonts w:ascii="Times New Roman" w:hAnsi="Times New Roman"/>
          <w:sz w:val="28"/>
          <w:szCs w:val="28"/>
        </w:rPr>
        <w:t xml:space="preserve">О внесении дополнений и изменений в Федеральный закон </w:t>
      </w:r>
      <w:r w:rsidR="00B061AB" w:rsidRPr="00952197">
        <w:rPr>
          <w:rFonts w:ascii="Times New Roman" w:hAnsi="Times New Roman"/>
          <w:sz w:val="28"/>
          <w:szCs w:val="28"/>
        </w:rPr>
        <w:t>«</w:t>
      </w:r>
      <w:r w:rsidR="00403BCA" w:rsidRPr="00952197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B061AB" w:rsidRPr="00952197">
        <w:rPr>
          <w:rFonts w:ascii="Times New Roman" w:hAnsi="Times New Roman"/>
          <w:sz w:val="28"/>
          <w:szCs w:val="28"/>
        </w:rPr>
        <w:t>»</w:t>
      </w:r>
      <w:r w:rsidR="00403BCA" w:rsidRPr="00952197">
        <w:rPr>
          <w:rFonts w:ascii="Times New Roman" w:hAnsi="Times New Roman"/>
          <w:sz w:val="28"/>
          <w:szCs w:val="28"/>
        </w:rPr>
        <w:t xml:space="preserve"> (в части установления дополнительных мер поддержки субъектов малого и среднего предпринимательства) (№ 492569-6 внесен 08.04.2014</w:t>
      </w:r>
      <w:r w:rsidR="00403BCA" w:rsidRPr="000C0C4D">
        <w:rPr>
          <w:rFonts w:ascii="Times New Roman" w:hAnsi="Times New Roman"/>
          <w:sz w:val="28"/>
          <w:szCs w:val="28"/>
        </w:rPr>
        <w:t xml:space="preserve"> г.)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 xml:space="preserve">Проект указанного федерального закона вносится в целях установления дополнительных мер поддержки субъектов малого и среднего предпринимательства, для чего возможно обратиться к опыту поддержки </w:t>
      </w:r>
      <w:r w:rsidRPr="00C94A30">
        <w:rPr>
          <w:rFonts w:ascii="Times New Roman" w:hAnsi="Times New Roman" w:cs="Times New Roman"/>
          <w:sz w:val="28"/>
          <w:szCs w:val="28"/>
        </w:rPr>
        <w:lastRenderedPageBreak/>
        <w:t>субъектов малого и среднего предпринимательства, который был наработан в Российской Федерации с середины 1990-х годов.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 xml:space="preserve">Необходимо возродить ранее существовавший Государственный комитет РФ по поддержке и развитию малого предпринимательства с учетом новой структуры федеральных органов исполнительной власти. 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>Кроме того, субъекты малого и среднего предпринимательства нуждаются в таких мерах государственной поддержки как: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 xml:space="preserve">– недопустимость принятия законов, устанавливающих новые виды налогов или увеличивающих размеры налоговых платежей субъектов малого 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>и среднего предпринимательства, тем самым ухудшающих их финансовое положение. Эта норма должна быть законодательно закреплена в форме основного принципа государственной политики в области развития малого и среднего предпринимательства в Российской Федерации и действовать как минимум 4 года;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>– наличие государственных программ поддержки малого и среднего предпринимательства с гарантированным защищенным финансированием за счет средств соответствующих бюджетов;</w:t>
      </w:r>
    </w:p>
    <w:p w:rsidR="00403BCA" w:rsidRPr="00C94A30" w:rsidRDefault="00403BCA" w:rsidP="00C94A3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>– создание фондов поддержки малого и среднего предпринимательства на всех уровнях государственной и муниципальной власти РФ.</w:t>
      </w:r>
    </w:p>
    <w:p w:rsidR="00403BCA" w:rsidRPr="00C94A30" w:rsidRDefault="00F14F81" w:rsidP="00C94A30">
      <w:pPr>
        <w:tabs>
          <w:tab w:val="left" w:pos="1080"/>
        </w:tabs>
        <w:spacing w:after="0" w:line="360" w:lineRule="auto"/>
        <w:ind w:firstLine="1077"/>
        <w:jc w:val="both"/>
        <w:rPr>
          <w:rFonts w:ascii="Times New Roman" w:hAnsi="Times New Roman"/>
          <w:b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 xml:space="preserve">7.6. Принятие федерального закона </w:t>
      </w:r>
      <w:r w:rsidR="00403BCA" w:rsidRPr="00952197">
        <w:rPr>
          <w:rFonts w:ascii="Times New Roman" w:hAnsi="Times New Roman"/>
          <w:sz w:val="28"/>
          <w:szCs w:val="28"/>
        </w:rPr>
        <w:t xml:space="preserve"> </w:t>
      </w:r>
      <w:r w:rsidR="002E7271" w:rsidRPr="00952197">
        <w:rPr>
          <w:rFonts w:ascii="Times New Roman" w:hAnsi="Times New Roman"/>
          <w:sz w:val="28"/>
          <w:szCs w:val="28"/>
        </w:rPr>
        <w:t>"О внесении дополнений в Федеральный закон "</w:t>
      </w:r>
      <w:r w:rsidR="00403BCA" w:rsidRPr="00952197">
        <w:rPr>
          <w:rFonts w:ascii="Times New Roman" w:hAnsi="Times New Roman"/>
          <w:sz w:val="28"/>
          <w:szCs w:val="28"/>
        </w:rPr>
        <w:t>О страховании вкладов физических лиц в банках Российской Федерации</w:t>
      </w:r>
      <w:r w:rsidR="002E7271" w:rsidRPr="00952197">
        <w:rPr>
          <w:rFonts w:ascii="Times New Roman" w:hAnsi="Times New Roman"/>
          <w:sz w:val="28"/>
          <w:szCs w:val="28"/>
        </w:rPr>
        <w:t>"</w:t>
      </w:r>
      <w:r w:rsidR="00403BCA" w:rsidRPr="00952197">
        <w:rPr>
          <w:rFonts w:ascii="Times New Roman" w:hAnsi="Times New Roman"/>
          <w:sz w:val="28"/>
          <w:szCs w:val="28"/>
        </w:rPr>
        <w:t xml:space="preserve"> (в части распространения положений закона на страхование денежных средств, размещенных на расчетных счетах отельных юридических лиц и используемых для выплаты заработной платы работникам).  (№ 626520-6 внесен 17.10.2014</w:t>
      </w:r>
      <w:r w:rsidR="00403BCA" w:rsidRPr="00C94A30">
        <w:rPr>
          <w:rFonts w:ascii="Times New Roman" w:hAnsi="Times New Roman"/>
          <w:sz w:val="28"/>
          <w:szCs w:val="28"/>
        </w:rPr>
        <w:t xml:space="preserve"> г.)</w:t>
      </w:r>
    </w:p>
    <w:p w:rsidR="00403BCA" w:rsidRPr="00C94A30" w:rsidRDefault="00403BCA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>В последнее время увеличилось количество случаев отзыва Центральным банком Российской Федерации лицензий коммерческих банков.</w:t>
      </w:r>
    </w:p>
    <w:p w:rsidR="00403BCA" w:rsidRPr="00C94A30" w:rsidRDefault="00403BCA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 xml:space="preserve">Вместе с тем значительное количество юридических лиц, являющихся </w:t>
      </w:r>
      <w:r w:rsidRPr="00C94A30">
        <w:rPr>
          <w:rFonts w:ascii="Times New Roman" w:hAnsi="Times New Roman" w:cs="Times New Roman"/>
          <w:sz w:val="28"/>
          <w:szCs w:val="28"/>
        </w:rPr>
        <w:lastRenderedPageBreak/>
        <w:t>субъектами малого и среднего предпринимательства, открывают расчётные счета в небольших коммерческих банках. Это связано в первую очередь с невысокими тарифами на открытие и обслуживание банковского счета, установленными в указанной категории банков.</w:t>
      </w:r>
    </w:p>
    <w:p w:rsidR="00403BCA" w:rsidRPr="00C94A30" w:rsidRDefault="00403BCA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>Как правило, денежные средства, размещаемые на таких счетах, в-первую очередь расходуются на выплату так называемой «белой» заработной платы сотрудникам.</w:t>
      </w:r>
    </w:p>
    <w:p w:rsidR="00403BCA" w:rsidRPr="00C94A30" w:rsidRDefault="00403BCA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>Ликвидация или приостановление деятельности банков, в отсутствии цивилизованной системы страхования денежных средств, размещённых субъектами малого и среднего предпринимательства на расчётных счетах в банках, вынуждает их переходить к «серым» схемам выплаты заработной платы, с целью минимизировать понесенные ими убытки, а также нарушает права работников.</w:t>
      </w:r>
    </w:p>
    <w:p w:rsidR="00403BCA" w:rsidRPr="00C94A30" w:rsidRDefault="00403BCA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30">
        <w:rPr>
          <w:rFonts w:ascii="Times New Roman" w:hAnsi="Times New Roman" w:cs="Times New Roman"/>
          <w:sz w:val="28"/>
          <w:szCs w:val="28"/>
        </w:rPr>
        <w:t>Считаем, что распространение действия сложившейся «системы страхования вкладов физических лиц» на денежные средства, размещённые субъектами малого и среднего предпринимательства на расчётных счетах в банках, позволит установить со стороны государства дополнительные гарантии для субъектов малого и среднего бизнеса, а также для их работников.</w:t>
      </w:r>
    </w:p>
    <w:p w:rsidR="00BB4437" w:rsidRPr="004C2F5A" w:rsidRDefault="00F14F81" w:rsidP="00C94A30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C2F5A">
        <w:rPr>
          <w:rFonts w:ascii="Times New Roman" w:hAnsi="Times New Roman"/>
          <w:sz w:val="32"/>
          <w:szCs w:val="32"/>
        </w:rPr>
        <w:t xml:space="preserve">    </w:t>
      </w:r>
      <w:r w:rsidRPr="004C2F5A">
        <w:rPr>
          <w:rFonts w:ascii="Times New Roman" w:hAnsi="Times New Roman"/>
          <w:b/>
          <w:sz w:val="32"/>
          <w:szCs w:val="32"/>
        </w:rPr>
        <w:t>8.</w:t>
      </w:r>
      <w:r w:rsidR="00AF7A16" w:rsidRPr="004C2F5A">
        <w:rPr>
          <w:rFonts w:ascii="Times New Roman" w:hAnsi="Times New Roman"/>
          <w:b/>
          <w:sz w:val="32"/>
          <w:szCs w:val="32"/>
        </w:rPr>
        <w:t xml:space="preserve"> </w:t>
      </w:r>
      <w:r w:rsidR="00EC2241" w:rsidRPr="004C2F5A">
        <w:rPr>
          <w:rFonts w:ascii="Times New Roman" w:hAnsi="Times New Roman"/>
          <w:b/>
          <w:sz w:val="32"/>
          <w:szCs w:val="32"/>
        </w:rPr>
        <w:t>Р</w:t>
      </w:r>
      <w:r w:rsidR="00BB4437" w:rsidRPr="004C2F5A">
        <w:rPr>
          <w:rFonts w:ascii="Times New Roman" w:hAnsi="Times New Roman"/>
          <w:b/>
          <w:sz w:val="32"/>
          <w:szCs w:val="32"/>
        </w:rPr>
        <w:t>еформировани</w:t>
      </w:r>
      <w:r w:rsidR="00EC2241" w:rsidRPr="004C2F5A">
        <w:rPr>
          <w:rFonts w:ascii="Times New Roman" w:hAnsi="Times New Roman"/>
          <w:b/>
          <w:sz w:val="32"/>
          <w:szCs w:val="32"/>
        </w:rPr>
        <w:t>е</w:t>
      </w:r>
      <w:r w:rsidR="00BB4437" w:rsidRPr="004C2F5A">
        <w:rPr>
          <w:rFonts w:ascii="Times New Roman" w:hAnsi="Times New Roman"/>
          <w:b/>
          <w:sz w:val="32"/>
          <w:szCs w:val="32"/>
        </w:rPr>
        <w:t xml:space="preserve"> системы гос</w:t>
      </w:r>
      <w:r w:rsidRPr="004C2F5A">
        <w:rPr>
          <w:rFonts w:ascii="Times New Roman" w:hAnsi="Times New Roman"/>
          <w:b/>
          <w:sz w:val="32"/>
          <w:szCs w:val="32"/>
        </w:rPr>
        <w:t>ударственных закупок</w:t>
      </w:r>
    </w:p>
    <w:p w:rsidR="00F14F81" w:rsidRPr="00C94A30" w:rsidRDefault="00F14F81" w:rsidP="00C94A3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14F81" w:rsidRPr="00952197" w:rsidRDefault="00F14F81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97">
        <w:rPr>
          <w:rFonts w:ascii="Times New Roman" w:hAnsi="Times New Roman" w:cs="Times New Roman"/>
          <w:sz w:val="28"/>
          <w:szCs w:val="28"/>
        </w:rPr>
        <w:t>8.1</w:t>
      </w:r>
      <w:r w:rsidR="000C0C4D" w:rsidRPr="00952197">
        <w:rPr>
          <w:rFonts w:ascii="Times New Roman" w:hAnsi="Times New Roman" w:cs="Times New Roman"/>
          <w:sz w:val="28"/>
          <w:szCs w:val="28"/>
        </w:rPr>
        <w:t>.</w:t>
      </w:r>
      <w:r w:rsidRPr="00952197">
        <w:rPr>
          <w:rFonts w:ascii="Times New Roman" w:hAnsi="Times New Roman" w:cs="Times New Roman"/>
          <w:sz w:val="28"/>
          <w:szCs w:val="28"/>
        </w:rPr>
        <w:t xml:space="preserve"> </w:t>
      </w:r>
      <w:r w:rsidR="00BB4437" w:rsidRPr="00952197">
        <w:rPr>
          <w:rFonts w:ascii="Times New Roman" w:hAnsi="Times New Roman" w:cs="Times New Roman"/>
          <w:sz w:val="28"/>
          <w:szCs w:val="28"/>
        </w:rPr>
        <w:t>Установить предельные размеры цен по широкой номенклатуре продукции, закупаем</w:t>
      </w:r>
      <w:r w:rsidRPr="00952197">
        <w:rPr>
          <w:rFonts w:ascii="Times New Roman" w:hAnsi="Times New Roman" w:cs="Times New Roman"/>
          <w:sz w:val="28"/>
          <w:szCs w:val="28"/>
        </w:rPr>
        <w:t>ой</w:t>
      </w:r>
      <w:r w:rsidR="00BB4437" w:rsidRPr="00952197">
        <w:rPr>
          <w:rFonts w:ascii="Times New Roman" w:hAnsi="Times New Roman" w:cs="Times New Roman"/>
          <w:sz w:val="28"/>
          <w:szCs w:val="28"/>
        </w:rPr>
        <w:t xml:space="preserve"> государственными и муниципальными учреждениями. </w:t>
      </w:r>
    </w:p>
    <w:p w:rsidR="00BB4437" w:rsidRPr="00952197" w:rsidRDefault="00F14F81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97">
        <w:rPr>
          <w:rFonts w:ascii="Times New Roman" w:hAnsi="Times New Roman" w:cs="Times New Roman"/>
          <w:sz w:val="28"/>
          <w:szCs w:val="28"/>
        </w:rPr>
        <w:t>8.2</w:t>
      </w:r>
      <w:r w:rsidR="000C0C4D" w:rsidRPr="00952197">
        <w:rPr>
          <w:rFonts w:ascii="Times New Roman" w:hAnsi="Times New Roman" w:cs="Times New Roman"/>
          <w:sz w:val="28"/>
          <w:szCs w:val="28"/>
        </w:rPr>
        <w:t>.</w:t>
      </w:r>
      <w:r w:rsidR="00AF7A16" w:rsidRPr="00952197">
        <w:rPr>
          <w:rFonts w:ascii="Times New Roman" w:hAnsi="Times New Roman" w:cs="Times New Roman"/>
          <w:sz w:val="28"/>
          <w:szCs w:val="28"/>
        </w:rPr>
        <w:t xml:space="preserve"> </w:t>
      </w:r>
      <w:r w:rsidR="00BB4437" w:rsidRPr="00952197">
        <w:rPr>
          <w:rFonts w:ascii="Times New Roman" w:hAnsi="Times New Roman" w:cs="Times New Roman"/>
          <w:sz w:val="28"/>
          <w:szCs w:val="28"/>
        </w:rPr>
        <w:t>Разрешить осуществлять государственные закупки на суммы, не превышающие 60 млн. рублей</w:t>
      </w:r>
      <w:r w:rsidR="00E17758">
        <w:rPr>
          <w:rFonts w:ascii="Times New Roman" w:hAnsi="Times New Roman" w:cs="Times New Roman"/>
          <w:sz w:val="28"/>
          <w:szCs w:val="28"/>
        </w:rPr>
        <w:t>,</w:t>
      </w:r>
      <w:r w:rsidR="00BB4437" w:rsidRPr="00952197">
        <w:rPr>
          <w:rFonts w:ascii="Times New Roman" w:hAnsi="Times New Roman" w:cs="Times New Roman"/>
          <w:sz w:val="28"/>
          <w:szCs w:val="28"/>
        </w:rPr>
        <w:t xml:space="preserve"> без конкурсной процедуры по ценам не выше уст</w:t>
      </w:r>
      <w:r w:rsidRPr="00952197">
        <w:rPr>
          <w:rFonts w:ascii="Times New Roman" w:hAnsi="Times New Roman" w:cs="Times New Roman"/>
          <w:sz w:val="28"/>
          <w:szCs w:val="28"/>
        </w:rPr>
        <w:t>а</w:t>
      </w:r>
      <w:r w:rsidR="00BB4437" w:rsidRPr="00952197">
        <w:rPr>
          <w:rFonts w:ascii="Times New Roman" w:hAnsi="Times New Roman" w:cs="Times New Roman"/>
          <w:sz w:val="28"/>
          <w:szCs w:val="28"/>
        </w:rPr>
        <w:t>новленн</w:t>
      </w:r>
      <w:r w:rsidR="00E17758">
        <w:rPr>
          <w:rFonts w:ascii="Times New Roman" w:hAnsi="Times New Roman" w:cs="Times New Roman"/>
          <w:sz w:val="28"/>
          <w:szCs w:val="28"/>
        </w:rPr>
        <w:t>ых</w:t>
      </w:r>
      <w:r w:rsidR="00BB4437" w:rsidRPr="00952197">
        <w:rPr>
          <w:rFonts w:ascii="Times New Roman" w:hAnsi="Times New Roman" w:cs="Times New Roman"/>
          <w:sz w:val="28"/>
          <w:szCs w:val="28"/>
        </w:rPr>
        <w:t>, если закупка осуществляется у отечественного производителя.</w:t>
      </w:r>
    </w:p>
    <w:p w:rsidR="00BB4437" w:rsidRPr="00952197" w:rsidRDefault="00F14F81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97">
        <w:rPr>
          <w:rFonts w:ascii="Times New Roman" w:hAnsi="Times New Roman" w:cs="Times New Roman"/>
          <w:sz w:val="28"/>
          <w:szCs w:val="28"/>
        </w:rPr>
        <w:t>8.3</w:t>
      </w:r>
      <w:r w:rsidR="000C0C4D" w:rsidRPr="00952197">
        <w:rPr>
          <w:rFonts w:ascii="Times New Roman" w:hAnsi="Times New Roman" w:cs="Times New Roman"/>
          <w:sz w:val="28"/>
          <w:szCs w:val="28"/>
        </w:rPr>
        <w:t>.</w:t>
      </w:r>
      <w:r w:rsidRPr="00952197">
        <w:rPr>
          <w:rFonts w:ascii="Times New Roman" w:hAnsi="Times New Roman" w:cs="Times New Roman"/>
          <w:sz w:val="28"/>
          <w:szCs w:val="28"/>
        </w:rPr>
        <w:t xml:space="preserve"> </w:t>
      </w:r>
      <w:r w:rsidR="00BB4437" w:rsidRPr="00952197">
        <w:rPr>
          <w:rFonts w:ascii="Times New Roman" w:hAnsi="Times New Roman" w:cs="Times New Roman"/>
          <w:sz w:val="28"/>
          <w:szCs w:val="28"/>
        </w:rPr>
        <w:t xml:space="preserve">Разрешить   государственным учреждениям, компаниям с </w:t>
      </w:r>
      <w:r w:rsidR="00BB4437" w:rsidRPr="00952197">
        <w:rPr>
          <w:rFonts w:ascii="Times New Roman" w:hAnsi="Times New Roman" w:cs="Times New Roman"/>
          <w:sz w:val="28"/>
          <w:szCs w:val="28"/>
        </w:rPr>
        <w:lastRenderedPageBreak/>
        <w:t>государственными участием  заключать  прямые долгосрочные контракты</w:t>
      </w:r>
      <w:r w:rsidR="00E17758">
        <w:rPr>
          <w:rFonts w:ascii="Times New Roman" w:hAnsi="Times New Roman" w:cs="Times New Roman"/>
          <w:sz w:val="28"/>
          <w:szCs w:val="28"/>
        </w:rPr>
        <w:t>,</w:t>
      </w:r>
      <w:r w:rsidR="00BB4437" w:rsidRPr="00952197">
        <w:rPr>
          <w:rFonts w:ascii="Times New Roman" w:hAnsi="Times New Roman" w:cs="Times New Roman"/>
          <w:sz w:val="28"/>
          <w:szCs w:val="28"/>
        </w:rPr>
        <w:t xml:space="preserve"> стабилизированные по ценам и объемам</w:t>
      </w:r>
      <w:r w:rsidR="00E17758">
        <w:rPr>
          <w:rFonts w:ascii="Times New Roman" w:hAnsi="Times New Roman" w:cs="Times New Roman"/>
          <w:sz w:val="28"/>
          <w:szCs w:val="28"/>
        </w:rPr>
        <w:t>,</w:t>
      </w:r>
      <w:r w:rsidR="00BB4437" w:rsidRPr="00952197">
        <w:rPr>
          <w:rFonts w:ascii="Times New Roman" w:hAnsi="Times New Roman" w:cs="Times New Roman"/>
          <w:sz w:val="28"/>
          <w:szCs w:val="28"/>
        </w:rPr>
        <w:t xml:space="preserve"> с отечественными производителями вне конкурсных процедур.</w:t>
      </w:r>
    </w:p>
    <w:p w:rsidR="00BB4437" w:rsidRPr="00C94A30" w:rsidRDefault="00921691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97">
        <w:rPr>
          <w:rFonts w:ascii="Times New Roman" w:hAnsi="Times New Roman" w:cs="Times New Roman"/>
          <w:sz w:val="28"/>
          <w:szCs w:val="28"/>
        </w:rPr>
        <w:t xml:space="preserve"> </w:t>
      </w:r>
      <w:r w:rsidR="00F14F81" w:rsidRPr="00952197">
        <w:rPr>
          <w:rFonts w:ascii="Times New Roman" w:hAnsi="Times New Roman" w:cs="Times New Roman"/>
          <w:sz w:val="28"/>
          <w:szCs w:val="28"/>
        </w:rPr>
        <w:t>8.4</w:t>
      </w:r>
      <w:r w:rsidR="000C0C4D" w:rsidRPr="00952197">
        <w:rPr>
          <w:rFonts w:ascii="Times New Roman" w:hAnsi="Times New Roman" w:cs="Times New Roman"/>
          <w:sz w:val="28"/>
          <w:szCs w:val="28"/>
        </w:rPr>
        <w:t>.</w:t>
      </w:r>
      <w:r w:rsidR="00F14F81" w:rsidRPr="00952197">
        <w:rPr>
          <w:rFonts w:ascii="Times New Roman" w:hAnsi="Times New Roman" w:cs="Times New Roman"/>
          <w:sz w:val="28"/>
          <w:szCs w:val="28"/>
        </w:rPr>
        <w:t xml:space="preserve"> </w:t>
      </w:r>
      <w:r w:rsidR="00BB4437" w:rsidRPr="00952197">
        <w:rPr>
          <w:rFonts w:ascii="Times New Roman" w:hAnsi="Times New Roman" w:cs="Times New Roman"/>
          <w:sz w:val="28"/>
          <w:szCs w:val="28"/>
        </w:rPr>
        <w:t>Государственную программу пер</w:t>
      </w:r>
      <w:r w:rsidR="00F14F81" w:rsidRPr="00952197">
        <w:rPr>
          <w:rFonts w:ascii="Times New Roman" w:hAnsi="Times New Roman" w:cs="Times New Roman"/>
          <w:sz w:val="28"/>
          <w:szCs w:val="28"/>
        </w:rPr>
        <w:t>е</w:t>
      </w:r>
      <w:r w:rsidR="00BB4437" w:rsidRPr="00952197">
        <w:rPr>
          <w:rFonts w:ascii="Times New Roman" w:hAnsi="Times New Roman" w:cs="Times New Roman"/>
          <w:sz w:val="28"/>
          <w:szCs w:val="28"/>
        </w:rPr>
        <w:t>вооружения перевести на прямые долгосрочные контракты</w:t>
      </w:r>
      <w:r w:rsidR="00E17758">
        <w:rPr>
          <w:rFonts w:ascii="Times New Roman" w:hAnsi="Times New Roman" w:cs="Times New Roman"/>
          <w:sz w:val="28"/>
          <w:szCs w:val="28"/>
        </w:rPr>
        <w:t>,</w:t>
      </w:r>
      <w:r w:rsidR="00BB4437" w:rsidRPr="00952197">
        <w:rPr>
          <w:rFonts w:ascii="Times New Roman" w:hAnsi="Times New Roman" w:cs="Times New Roman"/>
          <w:sz w:val="28"/>
          <w:szCs w:val="28"/>
        </w:rPr>
        <w:t xml:space="preserve"> </w:t>
      </w:r>
      <w:r w:rsidR="00F14F81" w:rsidRPr="00952197">
        <w:rPr>
          <w:rFonts w:ascii="Times New Roman" w:hAnsi="Times New Roman" w:cs="Times New Roman"/>
          <w:sz w:val="28"/>
          <w:szCs w:val="28"/>
        </w:rPr>
        <w:t xml:space="preserve">стабилизированные </w:t>
      </w:r>
      <w:r w:rsidR="00BB4437" w:rsidRPr="00952197">
        <w:rPr>
          <w:rFonts w:ascii="Times New Roman" w:hAnsi="Times New Roman" w:cs="Times New Roman"/>
          <w:sz w:val="28"/>
          <w:szCs w:val="28"/>
        </w:rPr>
        <w:t>по ценам и срокам, обеспечить аналогичные долгосрочные</w:t>
      </w:r>
      <w:r w:rsidR="00BB4437" w:rsidRPr="00C94A30">
        <w:rPr>
          <w:rFonts w:ascii="Times New Roman" w:hAnsi="Times New Roman" w:cs="Times New Roman"/>
          <w:sz w:val="28"/>
          <w:szCs w:val="28"/>
        </w:rPr>
        <w:t xml:space="preserve"> контракты с субподрядчиками предприятий оборонного комплекса.</w:t>
      </w:r>
    </w:p>
    <w:p w:rsidR="00BB4437" w:rsidRPr="00952197" w:rsidRDefault="00F14F81" w:rsidP="00C94A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97">
        <w:rPr>
          <w:rFonts w:ascii="Times New Roman" w:hAnsi="Times New Roman" w:cs="Times New Roman"/>
          <w:sz w:val="28"/>
          <w:szCs w:val="28"/>
        </w:rPr>
        <w:t>8.5</w:t>
      </w:r>
      <w:r w:rsidR="000C0C4D" w:rsidRPr="00952197">
        <w:rPr>
          <w:rFonts w:ascii="Times New Roman" w:hAnsi="Times New Roman" w:cs="Times New Roman"/>
          <w:sz w:val="28"/>
          <w:szCs w:val="28"/>
        </w:rPr>
        <w:t>.</w:t>
      </w:r>
      <w:r w:rsidR="00BB4437" w:rsidRPr="00952197">
        <w:rPr>
          <w:rFonts w:ascii="Times New Roman" w:hAnsi="Times New Roman" w:cs="Times New Roman"/>
          <w:sz w:val="28"/>
          <w:szCs w:val="28"/>
        </w:rPr>
        <w:t xml:space="preserve"> </w:t>
      </w:r>
      <w:r w:rsidRPr="00952197">
        <w:rPr>
          <w:rFonts w:ascii="Times New Roman" w:hAnsi="Times New Roman" w:cs="Times New Roman"/>
          <w:sz w:val="28"/>
          <w:szCs w:val="28"/>
        </w:rPr>
        <w:t>П</w:t>
      </w:r>
      <w:r w:rsidR="00BB4437" w:rsidRPr="00952197">
        <w:rPr>
          <w:rFonts w:ascii="Times New Roman" w:hAnsi="Times New Roman" w:cs="Times New Roman"/>
          <w:sz w:val="28"/>
          <w:szCs w:val="28"/>
        </w:rPr>
        <w:t>ересмотреть Федеральный закон №</w:t>
      </w:r>
      <w:r w:rsidR="00921691" w:rsidRPr="00952197">
        <w:rPr>
          <w:rFonts w:ascii="Times New Roman" w:hAnsi="Times New Roman" w:cs="Times New Roman"/>
          <w:sz w:val="28"/>
          <w:szCs w:val="28"/>
        </w:rPr>
        <w:t>4</w:t>
      </w:r>
      <w:r w:rsidR="00BB4437" w:rsidRPr="00952197">
        <w:rPr>
          <w:rFonts w:ascii="Times New Roman" w:hAnsi="Times New Roman" w:cs="Times New Roman"/>
          <w:sz w:val="28"/>
          <w:szCs w:val="28"/>
        </w:rPr>
        <w:t>4-ФЗ «</w:t>
      </w:r>
      <w:r w:rsidR="00921691" w:rsidRPr="00952197">
        <w:rPr>
          <w:rFonts w:ascii="Times New Roman" w:hAnsi="Times New Roman" w:cs="Times New Roman"/>
          <w:sz w:val="28"/>
          <w:szCs w:val="28"/>
        </w:rPr>
        <w:t>О федеральной контрактной системе</w:t>
      </w:r>
      <w:r w:rsidR="00BB4437" w:rsidRPr="00952197">
        <w:rPr>
          <w:rFonts w:ascii="Times New Roman" w:hAnsi="Times New Roman" w:cs="Times New Roman"/>
          <w:sz w:val="28"/>
          <w:szCs w:val="28"/>
        </w:rPr>
        <w:t>», в том числе внести следующие изменения:</w:t>
      </w:r>
    </w:p>
    <w:p w:rsidR="00BB4437" w:rsidRPr="00216F52" w:rsidRDefault="00BB4437" w:rsidP="00C94A3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6F52">
        <w:rPr>
          <w:rFonts w:ascii="Times New Roman" w:hAnsi="Times New Roman"/>
          <w:sz w:val="28"/>
          <w:szCs w:val="28"/>
        </w:rPr>
        <w:t>отмена залогов при проведении тендера на получение оборонного государственного заказа для облегчения участия предприятий, без необходимости привлечения банковских гарантий</w:t>
      </w:r>
      <w:r w:rsidR="00B87306">
        <w:rPr>
          <w:rFonts w:ascii="Times New Roman" w:hAnsi="Times New Roman"/>
          <w:sz w:val="28"/>
          <w:szCs w:val="28"/>
        </w:rPr>
        <w:t>;</w:t>
      </w:r>
    </w:p>
    <w:p w:rsidR="00BB4437" w:rsidRPr="00216F52" w:rsidRDefault="00BB4437" w:rsidP="00C94A3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16F52">
        <w:rPr>
          <w:rFonts w:ascii="Times New Roman" w:hAnsi="Times New Roman"/>
          <w:sz w:val="28"/>
          <w:szCs w:val="28"/>
        </w:rPr>
        <w:t>исключение требований по обеспечению обязатель</w:t>
      </w:r>
      <w:proofErr w:type="gramStart"/>
      <w:r w:rsidRPr="00216F52">
        <w:rPr>
          <w:rFonts w:ascii="Times New Roman" w:hAnsi="Times New Roman"/>
          <w:sz w:val="28"/>
          <w:szCs w:val="28"/>
        </w:rPr>
        <w:t>ств пр</w:t>
      </w:r>
      <w:proofErr w:type="gramEnd"/>
      <w:r w:rsidRPr="00216F52">
        <w:rPr>
          <w:rFonts w:ascii="Times New Roman" w:hAnsi="Times New Roman"/>
          <w:sz w:val="28"/>
          <w:szCs w:val="28"/>
        </w:rPr>
        <w:t>и размещении контракта</w:t>
      </w:r>
      <w:r w:rsidR="00B87306">
        <w:rPr>
          <w:rFonts w:ascii="Times New Roman" w:hAnsi="Times New Roman"/>
          <w:sz w:val="28"/>
          <w:szCs w:val="28"/>
        </w:rPr>
        <w:t>.</w:t>
      </w:r>
    </w:p>
    <w:p w:rsidR="00BB4437" w:rsidRPr="00952197" w:rsidRDefault="00F14F81" w:rsidP="00C94A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8.6.</w:t>
      </w:r>
      <w:r w:rsidR="00BB4437" w:rsidRPr="00952197">
        <w:rPr>
          <w:rFonts w:ascii="Times New Roman" w:hAnsi="Times New Roman"/>
          <w:sz w:val="28"/>
          <w:szCs w:val="28"/>
        </w:rPr>
        <w:t xml:space="preserve"> К участию в тендерах допускать только компании-производители, исключив посредников и уменьшив, таким образом, коррупционную составляющую</w:t>
      </w:r>
      <w:r w:rsidR="00921691" w:rsidRPr="00952197">
        <w:rPr>
          <w:rFonts w:ascii="Times New Roman" w:hAnsi="Times New Roman"/>
          <w:sz w:val="28"/>
          <w:szCs w:val="28"/>
        </w:rPr>
        <w:t>.</w:t>
      </w:r>
    </w:p>
    <w:p w:rsidR="007E16B8" w:rsidRDefault="007E16B8" w:rsidP="007E16B8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7E16B8" w:rsidRDefault="00F14F81" w:rsidP="007E16B8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4C2F5A">
        <w:rPr>
          <w:rFonts w:ascii="Times New Roman" w:hAnsi="Times New Roman"/>
          <w:b/>
          <w:sz w:val="32"/>
          <w:szCs w:val="32"/>
        </w:rPr>
        <w:t xml:space="preserve">9. </w:t>
      </w:r>
      <w:r w:rsidR="00921691" w:rsidRPr="004C2F5A">
        <w:rPr>
          <w:rFonts w:ascii="Times New Roman" w:hAnsi="Times New Roman"/>
          <w:b/>
          <w:sz w:val="32"/>
          <w:szCs w:val="32"/>
        </w:rPr>
        <w:t>Общие принципы оказания го</w:t>
      </w:r>
      <w:r w:rsidR="00E17758">
        <w:rPr>
          <w:rFonts w:ascii="Times New Roman" w:hAnsi="Times New Roman"/>
          <w:b/>
          <w:sz w:val="32"/>
          <w:szCs w:val="32"/>
        </w:rPr>
        <w:t>сударственной поддержки частным</w:t>
      </w:r>
      <w:r w:rsidRPr="004C2F5A">
        <w:rPr>
          <w:rFonts w:ascii="Times New Roman" w:hAnsi="Times New Roman"/>
          <w:b/>
          <w:sz w:val="32"/>
          <w:szCs w:val="32"/>
        </w:rPr>
        <w:t xml:space="preserve"> </w:t>
      </w:r>
      <w:r w:rsidR="00921691" w:rsidRPr="004C2F5A">
        <w:rPr>
          <w:rFonts w:ascii="Times New Roman" w:hAnsi="Times New Roman"/>
          <w:b/>
          <w:sz w:val="32"/>
          <w:szCs w:val="32"/>
        </w:rPr>
        <w:t>предприятиям</w:t>
      </w:r>
      <w:r w:rsidRPr="004C2F5A">
        <w:rPr>
          <w:rFonts w:ascii="Times New Roman" w:hAnsi="Times New Roman"/>
          <w:b/>
          <w:sz w:val="32"/>
          <w:szCs w:val="32"/>
        </w:rPr>
        <w:t xml:space="preserve"> и предприятиям </w:t>
      </w:r>
    </w:p>
    <w:p w:rsidR="00BB4437" w:rsidRPr="004C2F5A" w:rsidRDefault="00F14F81" w:rsidP="007E16B8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4C2F5A">
        <w:rPr>
          <w:rFonts w:ascii="Times New Roman" w:hAnsi="Times New Roman"/>
          <w:b/>
          <w:sz w:val="32"/>
          <w:szCs w:val="32"/>
        </w:rPr>
        <w:t>с государственным участием</w:t>
      </w:r>
    </w:p>
    <w:p w:rsidR="004B51FF" w:rsidRPr="00C94A30" w:rsidRDefault="00921691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Государ</w:t>
      </w:r>
      <w:r w:rsidR="00E17758">
        <w:rPr>
          <w:rFonts w:ascii="Times New Roman" w:hAnsi="Times New Roman"/>
          <w:sz w:val="28"/>
          <w:szCs w:val="28"/>
        </w:rPr>
        <w:t>ство осуществляет помощь предприятиям и организациям</w:t>
      </w:r>
      <w:r w:rsidRPr="00C94A30">
        <w:rPr>
          <w:rFonts w:ascii="Times New Roman" w:hAnsi="Times New Roman"/>
          <w:sz w:val="28"/>
          <w:szCs w:val="28"/>
        </w:rPr>
        <w:t xml:space="preserve"> преимущественно через снижение налогов и формирование государственного заказа на </w:t>
      </w:r>
      <w:r w:rsidRPr="00E17758">
        <w:rPr>
          <w:rFonts w:ascii="Times New Roman" w:hAnsi="Times New Roman"/>
          <w:sz w:val="28"/>
          <w:szCs w:val="28"/>
        </w:rPr>
        <w:t>их</w:t>
      </w:r>
      <w:r w:rsidRPr="00C94A30">
        <w:rPr>
          <w:rFonts w:ascii="Times New Roman" w:hAnsi="Times New Roman"/>
          <w:sz w:val="28"/>
          <w:szCs w:val="28"/>
        </w:rPr>
        <w:t xml:space="preserve"> продукцию и услуги.</w:t>
      </w:r>
      <w:r w:rsidR="004B51FF" w:rsidRPr="00C94A30">
        <w:rPr>
          <w:rFonts w:ascii="Times New Roman" w:hAnsi="Times New Roman"/>
          <w:sz w:val="28"/>
          <w:szCs w:val="28"/>
        </w:rPr>
        <w:t xml:space="preserve"> </w:t>
      </w:r>
    </w:p>
    <w:p w:rsidR="00921691" w:rsidRPr="00C94A30" w:rsidRDefault="004B51F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 xml:space="preserve"> Оказание финансовой помощи</w:t>
      </w:r>
      <w:r w:rsidR="00E17758">
        <w:rPr>
          <w:rFonts w:ascii="Times New Roman" w:hAnsi="Times New Roman"/>
          <w:sz w:val="28"/>
          <w:szCs w:val="28"/>
        </w:rPr>
        <w:t>,</w:t>
      </w:r>
      <w:r w:rsidRPr="00C94A30">
        <w:rPr>
          <w:rFonts w:ascii="Times New Roman" w:hAnsi="Times New Roman"/>
          <w:sz w:val="28"/>
          <w:szCs w:val="28"/>
        </w:rPr>
        <w:t xml:space="preserve"> </w:t>
      </w:r>
      <w:r w:rsidRPr="00E17758">
        <w:rPr>
          <w:rFonts w:ascii="Times New Roman" w:hAnsi="Times New Roman"/>
          <w:sz w:val="28"/>
          <w:szCs w:val="28"/>
        </w:rPr>
        <w:t>в том числе</w:t>
      </w:r>
      <w:r w:rsidRPr="00C94A30">
        <w:rPr>
          <w:rFonts w:ascii="Times New Roman" w:hAnsi="Times New Roman"/>
          <w:sz w:val="28"/>
          <w:szCs w:val="28"/>
        </w:rPr>
        <w:t xml:space="preserve"> кредитной поддержки</w:t>
      </w:r>
      <w:r w:rsidR="00E17758">
        <w:rPr>
          <w:rFonts w:ascii="Times New Roman" w:hAnsi="Times New Roman"/>
          <w:sz w:val="28"/>
          <w:szCs w:val="28"/>
        </w:rPr>
        <w:t>,</w:t>
      </w:r>
      <w:r w:rsidRPr="00C94A30">
        <w:rPr>
          <w:rFonts w:ascii="Times New Roman" w:hAnsi="Times New Roman"/>
          <w:sz w:val="28"/>
          <w:szCs w:val="28"/>
        </w:rPr>
        <w:t xml:space="preserve"> осуществляется при условии </w:t>
      </w:r>
      <w:proofErr w:type="spellStart"/>
      <w:r w:rsidRPr="00C94A30">
        <w:rPr>
          <w:rFonts w:ascii="Times New Roman" w:hAnsi="Times New Roman"/>
          <w:sz w:val="28"/>
          <w:szCs w:val="28"/>
        </w:rPr>
        <w:t>деоффшоризации</w:t>
      </w:r>
      <w:proofErr w:type="spellEnd"/>
      <w:r w:rsidRPr="00C94A30">
        <w:rPr>
          <w:rFonts w:ascii="Times New Roman" w:hAnsi="Times New Roman"/>
          <w:sz w:val="28"/>
          <w:szCs w:val="28"/>
        </w:rPr>
        <w:t xml:space="preserve">  и полного раскрытия информации. </w:t>
      </w:r>
      <w:r w:rsidR="00921691" w:rsidRPr="00C94A30">
        <w:rPr>
          <w:rFonts w:ascii="Times New Roman" w:hAnsi="Times New Roman"/>
          <w:sz w:val="28"/>
          <w:szCs w:val="28"/>
        </w:rPr>
        <w:t xml:space="preserve"> </w:t>
      </w:r>
    </w:p>
    <w:p w:rsidR="004B51FF" w:rsidRPr="00C94A30" w:rsidRDefault="00F14F81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9.1.</w:t>
      </w:r>
      <w:r w:rsidR="004B51FF" w:rsidRPr="00952197">
        <w:rPr>
          <w:rFonts w:ascii="Times New Roman" w:hAnsi="Times New Roman"/>
          <w:sz w:val="28"/>
          <w:szCs w:val="28"/>
        </w:rPr>
        <w:t xml:space="preserve"> </w:t>
      </w:r>
      <w:r w:rsidR="00921691" w:rsidRPr="00952197">
        <w:rPr>
          <w:rFonts w:ascii="Times New Roman" w:hAnsi="Times New Roman"/>
          <w:sz w:val="28"/>
          <w:szCs w:val="28"/>
        </w:rPr>
        <w:t>В случае оказания государственной поддержки</w:t>
      </w:r>
      <w:r w:rsidR="004B51FF" w:rsidRPr="00952197">
        <w:rPr>
          <w:rFonts w:ascii="Times New Roman" w:hAnsi="Times New Roman"/>
          <w:sz w:val="28"/>
          <w:szCs w:val="28"/>
        </w:rPr>
        <w:t xml:space="preserve"> </w:t>
      </w:r>
      <w:r w:rsidR="00921691" w:rsidRPr="00952197">
        <w:rPr>
          <w:rFonts w:ascii="Times New Roman" w:hAnsi="Times New Roman"/>
          <w:sz w:val="28"/>
          <w:szCs w:val="28"/>
        </w:rPr>
        <w:t xml:space="preserve">в безвозвратной форме осуществляется передача активов предприятия в собственность </w:t>
      </w:r>
      <w:r w:rsidR="00921691" w:rsidRPr="00952197">
        <w:rPr>
          <w:rFonts w:ascii="Times New Roman" w:hAnsi="Times New Roman"/>
          <w:sz w:val="28"/>
          <w:szCs w:val="28"/>
        </w:rPr>
        <w:lastRenderedPageBreak/>
        <w:t>государства на сумму государственной поддержки</w:t>
      </w:r>
      <w:r w:rsidR="00921691" w:rsidRPr="0005585F">
        <w:rPr>
          <w:rFonts w:ascii="Times New Roman" w:hAnsi="Times New Roman"/>
          <w:b/>
          <w:sz w:val="28"/>
          <w:szCs w:val="28"/>
        </w:rPr>
        <w:t xml:space="preserve"> </w:t>
      </w:r>
      <w:r w:rsidR="00E17758">
        <w:rPr>
          <w:rFonts w:ascii="Times New Roman" w:hAnsi="Times New Roman"/>
          <w:sz w:val="28"/>
          <w:szCs w:val="28"/>
        </w:rPr>
        <w:t xml:space="preserve">– </w:t>
      </w:r>
      <w:r w:rsidR="00921691" w:rsidRPr="00C94A30">
        <w:rPr>
          <w:rFonts w:ascii="Times New Roman" w:hAnsi="Times New Roman"/>
          <w:sz w:val="28"/>
          <w:szCs w:val="28"/>
        </w:rPr>
        <w:t xml:space="preserve">за исключением грантов малым и средним предприятиям </w:t>
      </w:r>
      <w:r w:rsidR="00E17758">
        <w:rPr>
          <w:rFonts w:ascii="Times New Roman" w:hAnsi="Times New Roman"/>
          <w:sz w:val="28"/>
          <w:szCs w:val="28"/>
        </w:rPr>
        <w:t>(п.5.11</w:t>
      </w:r>
      <w:r w:rsidR="00921691" w:rsidRPr="00C94A30">
        <w:rPr>
          <w:rFonts w:ascii="Times New Roman" w:hAnsi="Times New Roman"/>
          <w:sz w:val="28"/>
          <w:szCs w:val="28"/>
        </w:rPr>
        <w:t xml:space="preserve"> плана). </w:t>
      </w:r>
    </w:p>
    <w:p w:rsidR="00921691" w:rsidRPr="00C94A30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9.2. С</w:t>
      </w:r>
      <w:r w:rsidR="00921691" w:rsidRPr="00952197">
        <w:rPr>
          <w:rFonts w:ascii="Times New Roman" w:hAnsi="Times New Roman"/>
          <w:sz w:val="28"/>
          <w:szCs w:val="28"/>
        </w:rPr>
        <w:t>обственники  и менеджмент предприяти</w:t>
      </w:r>
      <w:r w:rsidRPr="00952197">
        <w:rPr>
          <w:rFonts w:ascii="Times New Roman" w:hAnsi="Times New Roman"/>
          <w:sz w:val="28"/>
          <w:szCs w:val="28"/>
        </w:rPr>
        <w:t xml:space="preserve">й, которым оказывается государственная поддержка, </w:t>
      </w:r>
      <w:r w:rsidR="00921691" w:rsidRPr="00952197">
        <w:rPr>
          <w:rFonts w:ascii="Times New Roman" w:hAnsi="Times New Roman"/>
          <w:sz w:val="28"/>
          <w:szCs w:val="28"/>
        </w:rPr>
        <w:t>должны выполнять  условия, определенные  в подпунктах 1-</w:t>
      </w:r>
      <w:r w:rsidRPr="00952197">
        <w:rPr>
          <w:rFonts w:ascii="Times New Roman" w:hAnsi="Times New Roman"/>
          <w:sz w:val="28"/>
          <w:szCs w:val="28"/>
        </w:rPr>
        <w:t>3</w:t>
      </w:r>
      <w:r w:rsidR="00921691" w:rsidRPr="00952197">
        <w:rPr>
          <w:rFonts w:ascii="Times New Roman" w:hAnsi="Times New Roman"/>
          <w:sz w:val="28"/>
          <w:szCs w:val="28"/>
        </w:rPr>
        <w:t>.</w:t>
      </w:r>
      <w:r w:rsidR="004B51FF" w:rsidRPr="00952197">
        <w:rPr>
          <w:rFonts w:ascii="Times New Roman" w:hAnsi="Times New Roman"/>
          <w:sz w:val="28"/>
          <w:szCs w:val="28"/>
        </w:rPr>
        <w:t xml:space="preserve"> Эти же условия распространяются на</w:t>
      </w:r>
      <w:r w:rsidR="004B51FF" w:rsidRPr="00C94A30">
        <w:rPr>
          <w:rFonts w:ascii="Times New Roman" w:hAnsi="Times New Roman"/>
          <w:sz w:val="28"/>
          <w:szCs w:val="28"/>
        </w:rPr>
        <w:t xml:space="preserve"> предприятия</w:t>
      </w:r>
      <w:r>
        <w:rPr>
          <w:rFonts w:ascii="Times New Roman" w:hAnsi="Times New Roman"/>
          <w:sz w:val="28"/>
          <w:szCs w:val="28"/>
        </w:rPr>
        <w:t>,</w:t>
      </w:r>
      <w:r w:rsidR="004B51FF" w:rsidRPr="00C94A30">
        <w:rPr>
          <w:rFonts w:ascii="Times New Roman" w:hAnsi="Times New Roman"/>
          <w:sz w:val="28"/>
          <w:szCs w:val="28"/>
        </w:rPr>
        <w:t xml:space="preserve"> получающие кредиты на реструктуризацию долга от кредитных организаций с государственным участием:</w:t>
      </w:r>
    </w:p>
    <w:p w:rsidR="00921691" w:rsidRPr="00C94A30" w:rsidRDefault="00921691" w:rsidP="00C94A30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Отказ от увольнения работников.</w:t>
      </w:r>
    </w:p>
    <w:p w:rsidR="00921691" w:rsidRPr="00C94A30" w:rsidRDefault="00921691" w:rsidP="00C94A30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Для собственников:</w:t>
      </w:r>
    </w:p>
    <w:p w:rsidR="00921691" w:rsidRPr="00C94A30" w:rsidRDefault="00921691" w:rsidP="00C94A3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реализация зарубежных активов и активов, используемых для личного потребления, с направлением этих средств на погашение долгов;</w:t>
      </w:r>
    </w:p>
    <w:p w:rsidR="00921691" w:rsidRPr="00C94A30" w:rsidRDefault="00921691" w:rsidP="00C94A3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реализация непрофильных активов с направлением этих средств на погашение долгов;</w:t>
      </w:r>
    </w:p>
    <w:p w:rsidR="00921691" w:rsidRPr="00C94A30" w:rsidRDefault="00921691" w:rsidP="00C94A3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отказ от выплаты дивидендов, опционов  собственникам.</w:t>
      </w:r>
    </w:p>
    <w:p w:rsidR="00921691" w:rsidRPr="00C94A30" w:rsidRDefault="00921691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3. Для менеджмента:</w:t>
      </w:r>
    </w:p>
    <w:p w:rsidR="00921691" w:rsidRPr="00C94A30" w:rsidRDefault="00921691" w:rsidP="00C94A3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отказ от выплаты бонусов, премий, опционов менеджменту;</w:t>
      </w:r>
    </w:p>
    <w:p w:rsidR="00921691" w:rsidRPr="00C94A30" w:rsidRDefault="00921691" w:rsidP="00C94A30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 xml:space="preserve">ограничение максимальных окладов руководящему составу на период </w:t>
      </w:r>
      <w:r w:rsidRPr="00E17758">
        <w:rPr>
          <w:rFonts w:ascii="Times New Roman" w:hAnsi="Times New Roman"/>
          <w:sz w:val="28"/>
          <w:szCs w:val="28"/>
        </w:rPr>
        <w:t>2015-2017</w:t>
      </w:r>
      <w:r w:rsidR="00E17758">
        <w:rPr>
          <w:rFonts w:ascii="Times New Roman" w:hAnsi="Times New Roman"/>
          <w:sz w:val="28"/>
          <w:szCs w:val="28"/>
        </w:rPr>
        <w:t xml:space="preserve"> </w:t>
      </w:r>
      <w:r w:rsidRPr="00E17758">
        <w:rPr>
          <w:rFonts w:ascii="Times New Roman" w:hAnsi="Times New Roman"/>
          <w:sz w:val="28"/>
          <w:szCs w:val="28"/>
        </w:rPr>
        <w:t>годов</w:t>
      </w:r>
      <w:r w:rsidR="00E17758">
        <w:rPr>
          <w:rFonts w:ascii="Times New Roman" w:hAnsi="Times New Roman"/>
          <w:sz w:val="28"/>
          <w:szCs w:val="28"/>
        </w:rPr>
        <w:t xml:space="preserve"> размерами, не превышающими</w:t>
      </w:r>
      <w:r w:rsidRPr="00C94A30">
        <w:rPr>
          <w:rFonts w:ascii="Times New Roman" w:hAnsi="Times New Roman"/>
          <w:sz w:val="28"/>
          <w:szCs w:val="28"/>
        </w:rPr>
        <w:t xml:space="preserve"> денежное вознаграждение министра Российской Федерации.</w:t>
      </w:r>
    </w:p>
    <w:p w:rsidR="00921691" w:rsidRPr="00C94A30" w:rsidRDefault="00AF005E" w:rsidP="0092169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21691" w:rsidRPr="00952197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9.3.</w:t>
      </w:r>
      <w:r w:rsidR="00921691" w:rsidRPr="00952197">
        <w:rPr>
          <w:rFonts w:ascii="Times New Roman" w:hAnsi="Times New Roman"/>
          <w:sz w:val="28"/>
          <w:szCs w:val="28"/>
        </w:rPr>
        <w:t xml:space="preserve"> Публичная открытая отчетность</w:t>
      </w:r>
      <w:r w:rsidR="004B51FF" w:rsidRPr="00952197">
        <w:rPr>
          <w:rFonts w:ascii="Times New Roman" w:hAnsi="Times New Roman"/>
          <w:sz w:val="28"/>
          <w:szCs w:val="28"/>
        </w:rPr>
        <w:t xml:space="preserve">, информация о </w:t>
      </w:r>
      <w:r w:rsidR="00921691" w:rsidRPr="00952197">
        <w:rPr>
          <w:rFonts w:ascii="Times New Roman" w:hAnsi="Times New Roman"/>
          <w:sz w:val="28"/>
          <w:szCs w:val="28"/>
        </w:rPr>
        <w:t xml:space="preserve"> кон</w:t>
      </w:r>
      <w:r w:rsidR="004B51FF" w:rsidRPr="00952197">
        <w:rPr>
          <w:rFonts w:ascii="Times New Roman" w:hAnsi="Times New Roman"/>
          <w:sz w:val="28"/>
          <w:szCs w:val="28"/>
        </w:rPr>
        <w:t>е</w:t>
      </w:r>
      <w:r w:rsidR="00921691" w:rsidRPr="00952197">
        <w:rPr>
          <w:rFonts w:ascii="Times New Roman" w:hAnsi="Times New Roman"/>
          <w:sz w:val="28"/>
          <w:szCs w:val="28"/>
        </w:rPr>
        <w:t>чных бенефициариях и собственниках предприятий, их доходах, об использовании средств государственной помощи, заработной плате на предприятиях и количестве работников.</w:t>
      </w:r>
    </w:p>
    <w:p w:rsidR="00921691" w:rsidRPr="00C94A30" w:rsidRDefault="0005585F" w:rsidP="00C94A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DB0062" w:rsidRDefault="0005585F" w:rsidP="004B5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DB0062" w:rsidRDefault="00DB0062" w:rsidP="004B54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1FF" w:rsidRPr="007E16B8" w:rsidRDefault="0005585F" w:rsidP="004B54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Pr="007E16B8">
        <w:rPr>
          <w:rFonts w:ascii="Times New Roman" w:hAnsi="Times New Roman"/>
          <w:b/>
          <w:sz w:val="32"/>
          <w:szCs w:val="32"/>
        </w:rPr>
        <w:t xml:space="preserve">10.   </w:t>
      </w:r>
      <w:r w:rsidR="004B51FF" w:rsidRPr="007E16B8">
        <w:rPr>
          <w:rFonts w:ascii="Times New Roman" w:hAnsi="Times New Roman"/>
          <w:b/>
          <w:sz w:val="32"/>
          <w:szCs w:val="32"/>
        </w:rPr>
        <w:t>Социальная сфера</w:t>
      </w:r>
      <w:r w:rsidRPr="007E16B8">
        <w:rPr>
          <w:rFonts w:ascii="Times New Roman" w:hAnsi="Times New Roman"/>
          <w:b/>
          <w:sz w:val="32"/>
          <w:szCs w:val="32"/>
        </w:rPr>
        <w:t xml:space="preserve"> и поддержка уровня жизни населения, обеспечение социальной стабильности</w:t>
      </w:r>
    </w:p>
    <w:p w:rsidR="004B51FF" w:rsidRPr="00C94A30" w:rsidRDefault="004B51F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Все антикризисные меры, их ресурсное и финансовое обеспечение должны исходить из того, что  низкий уровень жизни населения и крайне неравномерное распределение имущества и доходов между группами населения привели к тому, что все располагаемые резервы для выхода из кризиса сосредоточены в руках государства (федерального уровня) и бизнеса (преимущественно крупного и крупнейшего). Именно они должны нести основное бремя  расходов по выходу из кризиса.</w:t>
      </w:r>
    </w:p>
    <w:p w:rsidR="00BB4437" w:rsidRPr="00C94A30" w:rsidRDefault="00BB4437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4A30">
        <w:rPr>
          <w:rFonts w:ascii="Times New Roman" w:hAnsi="Times New Roman"/>
          <w:sz w:val="28"/>
          <w:szCs w:val="28"/>
        </w:rPr>
        <w:t>Средства, выделяемы</w:t>
      </w:r>
      <w:r w:rsidR="00E17758">
        <w:rPr>
          <w:rFonts w:ascii="Times New Roman" w:hAnsi="Times New Roman"/>
          <w:sz w:val="28"/>
          <w:szCs w:val="28"/>
        </w:rPr>
        <w:t>е на решение социальных проблем</w:t>
      </w:r>
      <w:r w:rsidRPr="00C94A30">
        <w:rPr>
          <w:rFonts w:ascii="Times New Roman" w:hAnsi="Times New Roman"/>
          <w:sz w:val="28"/>
          <w:szCs w:val="28"/>
        </w:rPr>
        <w:t>, должны использоваться наиболее эффективным образом и идти по тем направлениям, которые дают максимальных социальный эффект при разумных затратах.</w:t>
      </w:r>
    </w:p>
    <w:p w:rsidR="006A5862" w:rsidRDefault="006A5862" w:rsidP="004B54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Мероприятия в области заработной платы и занятости</w:t>
      </w:r>
    </w:p>
    <w:p w:rsidR="00C80635" w:rsidRPr="00C94A30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10.1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Pr="00952197">
        <w:rPr>
          <w:rFonts w:ascii="Times New Roman" w:hAnsi="Times New Roman"/>
          <w:sz w:val="28"/>
          <w:szCs w:val="28"/>
        </w:rPr>
        <w:t xml:space="preserve"> </w:t>
      </w:r>
      <w:r w:rsidR="00C80635" w:rsidRPr="00952197">
        <w:rPr>
          <w:rFonts w:ascii="Times New Roman" w:hAnsi="Times New Roman"/>
          <w:sz w:val="28"/>
          <w:szCs w:val="28"/>
        </w:rPr>
        <w:t>Мораторий на сокращение работников федеральных бюджетных учреждений и военнослужащих до 2016 года.</w:t>
      </w:r>
      <w:r w:rsidR="00C80635" w:rsidRPr="00C94A30">
        <w:rPr>
          <w:rFonts w:ascii="Times New Roman" w:hAnsi="Times New Roman"/>
          <w:sz w:val="28"/>
          <w:szCs w:val="28"/>
        </w:rPr>
        <w:t xml:space="preserve"> Федеральное правительство обеспечивает средствами бюджеты субъектов Российской Федерации для введения аналогичного моратория для бюджетных учреждений, финансируемых за счет бюджетов субъектов Российской Федерации и муниципальных бюджетов.</w:t>
      </w:r>
    </w:p>
    <w:p w:rsidR="00C80635" w:rsidRPr="00C94A30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10.2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Pr="00952197">
        <w:rPr>
          <w:rFonts w:ascii="Times New Roman" w:hAnsi="Times New Roman"/>
          <w:sz w:val="28"/>
          <w:szCs w:val="28"/>
        </w:rPr>
        <w:t xml:space="preserve"> </w:t>
      </w:r>
      <w:r w:rsidR="00C80635" w:rsidRPr="00952197">
        <w:rPr>
          <w:rFonts w:ascii="Times New Roman" w:hAnsi="Times New Roman"/>
          <w:sz w:val="28"/>
          <w:szCs w:val="28"/>
        </w:rPr>
        <w:t>Государство обуславливает все формы непосредственной поддержки бизнеса сохранением рабочих мест и сохранением достигнутого реального уровня заработной платы (за</w:t>
      </w:r>
      <w:r w:rsidR="00C80635" w:rsidRPr="00C94A30">
        <w:rPr>
          <w:rFonts w:ascii="Times New Roman" w:hAnsi="Times New Roman"/>
          <w:sz w:val="28"/>
          <w:szCs w:val="28"/>
        </w:rPr>
        <w:t xml:space="preserve"> исключением топ-менеджмента и руководства предприятий с государственным участием, которым предписывается сократить размер материального вознаграждения</w:t>
      </w:r>
      <w:proofErr w:type="gramStart"/>
      <w:r w:rsidR="00C80635" w:rsidRPr="00C94A30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C80635" w:rsidRPr="00C94A30">
        <w:rPr>
          <w:rFonts w:ascii="Times New Roman" w:hAnsi="Times New Roman"/>
          <w:sz w:val="28"/>
          <w:szCs w:val="28"/>
        </w:rPr>
        <w:t>.</w:t>
      </w:r>
    </w:p>
    <w:p w:rsidR="007211FF" w:rsidRPr="00952197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10.3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Pr="00952197">
        <w:rPr>
          <w:rFonts w:ascii="Times New Roman" w:hAnsi="Times New Roman"/>
          <w:sz w:val="28"/>
          <w:szCs w:val="28"/>
        </w:rPr>
        <w:t xml:space="preserve"> И</w:t>
      </w:r>
      <w:r w:rsidR="007211FF" w:rsidRPr="00952197">
        <w:rPr>
          <w:rFonts w:ascii="Times New Roman" w:hAnsi="Times New Roman"/>
          <w:sz w:val="28"/>
          <w:szCs w:val="28"/>
        </w:rPr>
        <w:t>ндексаци</w:t>
      </w:r>
      <w:r w:rsidRPr="00952197">
        <w:rPr>
          <w:rFonts w:ascii="Times New Roman" w:hAnsi="Times New Roman"/>
          <w:sz w:val="28"/>
          <w:szCs w:val="28"/>
        </w:rPr>
        <w:t>я</w:t>
      </w:r>
      <w:r w:rsidR="007211FF" w:rsidRPr="00952197">
        <w:rPr>
          <w:rFonts w:ascii="Times New Roman" w:hAnsi="Times New Roman"/>
          <w:sz w:val="28"/>
          <w:szCs w:val="28"/>
        </w:rPr>
        <w:t xml:space="preserve"> денежных доходов населения – заработной платы бюджетников, пенсий и пособий. </w:t>
      </w:r>
    </w:p>
    <w:p w:rsidR="006A5862" w:rsidRPr="00952197" w:rsidRDefault="006A5862" w:rsidP="004B54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197">
        <w:rPr>
          <w:rFonts w:ascii="Times New Roman" w:hAnsi="Times New Roman"/>
          <w:b/>
          <w:sz w:val="28"/>
          <w:szCs w:val="28"/>
        </w:rPr>
        <w:t xml:space="preserve">      Мероприятия в области политики доходов и льгот</w:t>
      </w:r>
    </w:p>
    <w:p w:rsidR="007211FF" w:rsidRPr="00952197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10.4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="007211FF" w:rsidRPr="00952197">
        <w:rPr>
          <w:rFonts w:ascii="Times New Roman" w:hAnsi="Times New Roman"/>
          <w:sz w:val="28"/>
          <w:szCs w:val="28"/>
        </w:rPr>
        <w:t xml:space="preserve"> Индексация единовременных денежных выплат и частичное восстановление натуральных льгот.</w:t>
      </w:r>
    </w:p>
    <w:p w:rsidR="007211FF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lastRenderedPageBreak/>
        <w:t>10.5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="00C94A30" w:rsidRPr="00952197">
        <w:rPr>
          <w:rFonts w:ascii="Times New Roman" w:hAnsi="Times New Roman"/>
          <w:sz w:val="28"/>
          <w:szCs w:val="28"/>
        </w:rPr>
        <w:t xml:space="preserve"> </w:t>
      </w:r>
      <w:r w:rsidR="007211FF" w:rsidRPr="00952197">
        <w:rPr>
          <w:rFonts w:ascii="Times New Roman" w:hAnsi="Times New Roman"/>
          <w:sz w:val="28"/>
          <w:szCs w:val="28"/>
        </w:rPr>
        <w:t>Обеспечение бесплатного питания всех школьников начальной школы (5 млн. человек). Обеспечение</w:t>
      </w:r>
      <w:r w:rsidR="007211FF" w:rsidRPr="00C94A30">
        <w:rPr>
          <w:rFonts w:ascii="Times New Roman" w:hAnsi="Times New Roman"/>
          <w:sz w:val="28"/>
          <w:szCs w:val="28"/>
        </w:rPr>
        <w:t xml:space="preserve"> бесплатным питанием всех школьников средней и старшей школы, у которых доход семьи в расчете на одного человека ниже прожиточного минимума, а также школьников, хотя бы один из родителей которых был уволен по сокращению штатов и зарегистрирован как безработный.</w:t>
      </w:r>
    </w:p>
    <w:p w:rsidR="006A5862" w:rsidRPr="006A5862" w:rsidRDefault="006A5862" w:rsidP="009521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A5862">
        <w:rPr>
          <w:rFonts w:ascii="Times New Roman" w:hAnsi="Times New Roman"/>
          <w:b/>
          <w:sz w:val="28"/>
          <w:szCs w:val="28"/>
        </w:rPr>
        <w:t>Мероприятия в области пенсионного  обеспечения</w:t>
      </w:r>
    </w:p>
    <w:p w:rsidR="0005585F" w:rsidRPr="00952197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10.6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Pr="00952197">
        <w:rPr>
          <w:rFonts w:ascii="Times New Roman" w:hAnsi="Times New Roman"/>
          <w:sz w:val="28"/>
          <w:szCs w:val="28"/>
        </w:rPr>
        <w:t xml:space="preserve"> </w:t>
      </w:r>
      <w:r w:rsidR="00BE46E5" w:rsidRPr="00952197">
        <w:rPr>
          <w:rFonts w:ascii="Times New Roman" w:hAnsi="Times New Roman"/>
          <w:sz w:val="28"/>
          <w:szCs w:val="28"/>
        </w:rPr>
        <w:t>В области пенсионного обеспечения ввести мораторий на  переход на определение размера страховой пенсии по новой «балльной» формуле, отменить действие Федерального закона от 28.12.2013 г. № 400-ФЗ «О страховых пенсиях».</w:t>
      </w:r>
    </w:p>
    <w:p w:rsidR="00BE46E5" w:rsidRPr="00952197" w:rsidRDefault="0005585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10.7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="00BE46E5" w:rsidRPr="00952197">
        <w:rPr>
          <w:rFonts w:ascii="Times New Roman" w:hAnsi="Times New Roman"/>
          <w:sz w:val="28"/>
          <w:szCs w:val="28"/>
        </w:rPr>
        <w:t xml:space="preserve"> Отказаться от сокращения учета заработка для работающих пенсионеров, учитывать все уплаченные взносы работающих пенсионеров при расчете пенсий.</w:t>
      </w:r>
    </w:p>
    <w:p w:rsidR="00BE46E5" w:rsidRPr="00952197" w:rsidRDefault="006A5862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10.8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Pr="00952197">
        <w:rPr>
          <w:rFonts w:ascii="Times New Roman" w:hAnsi="Times New Roman"/>
          <w:sz w:val="28"/>
          <w:szCs w:val="28"/>
        </w:rPr>
        <w:t xml:space="preserve"> </w:t>
      </w:r>
      <w:r w:rsidR="00BE46E5" w:rsidRPr="00952197">
        <w:rPr>
          <w:rFonts w:ascii="Times New Roman" w:hAnsi="Times New Roman"/>
          <w:sz w:val="28"/>
          <w:szCs w:val="28"/>
        </w:rPr>
        <w:t>Окончательно отказаться от накопительной составляющей в государственном пенсионном обеспечении. Это позволит стабилизировать уровень пенсий и сократить хронический дефицит Пенсионного фонда как минимум на 650-700 млрд. рублей в ближайшие три года.</w:t>
      </w:r>
    </w:p>
    <w:p w:rsidR="00BE46E5" w:rsidRPr="00CC742B" w:rsidRDefault="006A5862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10.9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="00D630CA" w:rsidRPr="00952197">
        <w:rPr>
          <w:rFonts w:ascii="Times New Roman" w:hAnsi="Times New Roman"/>
          <w:sz w:val="28"/>
          <w:szCs w:val="28"/>
        </w:rPr>
        <w:t xml:space="preserve"> </w:t>
      </w:r>
      <w:r w:rsidR="00BE46E5" w:rsidRPr="00952197">
        <w:rPr>
          <w:rFonts w:ascii="Times New Roman" w:hAnsi="Times New Roman"/>
          <w:sz w:val="28"/>
          <w:szCs w:val="28"/>
        </w:rPr>
        <w:t>Восстановить в полном объеме «</w:t>
      </w:r>
      <w:proofErr w:type="spellStart"/>
      <w:r w:rsidR="00BE46E5" w:rsidRPr="00952197">
        <w:rPr>
          <w:rFonts w:ascii="Times New Roman" w:hAnsi="Times New Roman"/>
          <w:sz w:val="28"/>
          <w:szCs w:val="28"/>
        </w:rPr>
        <w:t>нестраховые</w:t>
      </w:r>
      <w:proofErr w:type="spellEnd"/>
      <w:r w:rsidR="00BE46E5" w:rsidRPr="00952197">
        <w:rPr>
          <w:rFonts w:ascii="Times New Roman" w:hAnsi="Times New Roman"/>
          <w:sz w:val="28"/>
          <w:szCs w:val="28"/>
        </w:rPr>
        <w:t>» периоды, имеющиеся в трудовом стаже до 2002 года  (при учете в трудовом стаже</w:t>
      </w:r>
      <w:r w:rsidR="00BE46E5" w:rsidRPr="006A5862">
        <w:rPr>
          <w:rFonts w:ascii="Times New Roman" w:hAnsi="Times New Roman"/>
          <w:b/>
          <w:sz w:val="28"/>
          <w:szCs w:val="28"/>
        </w:rPr>
        <w:t xml:space="preserve"> не </w:t>
      </w:r>
      <w:r w:rsidR="00BE46E5" w:rsidRPr="00952197">
        <w:rPr>
          <w:rFonts w:ascii="Times New Roman" w:hAnsi="Times New Roman"/>
          <w:sz w:val="28"/>
          <w:szCs w:val="28"/>
        </w:rPr>
        <w:t>более 5 лет),  и частично снять ограничения по уровню учитываемой заработной платы – увеличить коэффицие</w:t>
      </w:r>
      <w:r w:rsidR="00C94A30" w:rsidRPr="00952197">
        <w:rPr>
          <w:rFonts w:ascii="Times New Roman" w:hAnsi="Times New Roman"/>
          <w:sz w:val="28"/>
          <w:szCs w:val="28"/>
        </w:rPr>
        <w:t xml:space="preserve">нт по заработной плате до 1,6. </w:t>
      </w:r>
      <w:r w:rsidR="00BE46E5" w:rsidRPr="00952197">
        <w:rPr>
          <w:rFonts w:ascii="Times New Roman" w:hAnsi="Times New Roman"/>
          <w:sz w:val="28"/>
          <w:szCs w:val="28"/>
        </w:rPr>
        <w:t xml:space="preserve">Для лиц, проживающих в районах Крайнего Севера и приравненным к ним местностям установить диапазон от 1,7 до 1,9.  </w:t>
      </w:r>
      <w:proofErr w:type="gramStart"/>
      <w:r w:rsidR="00BE46E5" w:rsidRPr="00952197">
        <w:rPr>
          <w:rFonts w:ascii="Times New Roman" w:hAnsi="Times New Roman"/>
          <w:sz w:val="28"/>
          <w:szCs w:val="28"/>
        </w:rPr>
        <w:t>Для</w:t>
      </w:r>
      <w:proofErr w:type="gramEnd"/>
      <w:r w:rsidR="00BE46E5" w:rsidRPr="009521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46E5" w:rsidRPr="00952197">
        <w:rPr>
          <w:rFonts w:ascii="Times New Roman" w:hAnsi="Times New Roman"/>
          <w:sz w:val="28"/>
          <w:szCs w:val="28"/>
        </w:rPr>
        <w:t>работающих</w:t>
      </w:r>
      <w:proofErr w:type="gramEnd"/>
      <w:r w:rsidR="00BE46E5" w:rsidRPr="00952197">
        <w:rPr>
          <w:rFonts w:ascii="Times New Roman" w:hAnsi="Times New Roman"/>
          <w:sz w:val="28"/>
          <w:szCs w:val="28"/>
        </w:rPr>
        <w:t xml:space="preserve"> на рабочих местах с вредными и тяжелыми условиями труда – до 1,9. </w:t>
      </w:r>
      <w:proofErr w:type="gramStart"/>
      <w:r w:rsidR="00BE46E5" w:rsidRPr="00952197">
        <w:rPr>
          <w:rFonts w:ascii="Times New Roman" w:hAnsi="Times New Roman"/>
          <w:sz w:val="28"/>
          <w:szCs w:val="28"/>
        </w:rPr>
        <w:t>Внести соответствующие изменения в пункт 3 статьи 30 Федерального закона от 17.12.2001 г. № 173-ФЗ «О трудовых пенсиях в Российской Федерации»</w:t>
      </w:r>
      <w:r w:rsidR="00CC742B" w:rsidRPr="00952197">
        <w:rPr>
          <w:rFonts w:ascii="Times New Roman" w:hAnsi="Times New Roman"/>
          <w:sz w:val="28"/>
          <w:szCs w:val="28"/>
        </w:rPr>
        <w:t xml:space="preserve"> (законопроект № 465163</w:t>
      </w:r>
      <w:r w:rsidR="00CC742B" w:rsidRPr="00CC742B">
        <w:rPr>
          <w:rFonts w:ascii="Times New Roman" w:hAnsi="Times New Roman"/>
          <w:sz w:val="28"/>
          <w:szCs w:val="28"/>
        </w:rPr>
        <w:t>-4</w:t>
      </w:r>
      <w:r w:rsidR="00CC742B">
        <w:rPr>
          <w:rFonts w:ascii="Times New Roman" w:hAnsi="Times New Roman"/>
          <w:b/>
          <w:sz w:val="28"/>
          <w:szCs w:val="28"/>
        </w:rPr>
        <w:t xml:space="preserve"> </w:t>
      </w:r>
      <w:r w:rsidR="00CC742B" w:rsidRPr="00CC742B">
        <w:rPr>
          <w:rFonts w:ascii="Times New Roman" w:hAnsi="Times New Roman"/>
          <w:sz w:val="28"/>
          <w:szCs w:val="28"/>
        </w:rPr>
        <w:t>«</w:t>
      </w:r>
      <w:r w:rsidR="00CC742B" w:rsidRPr="00CC742B">
        <w:rPr>
          <w:rFonts w:ascii="Times New Roman" w:hAnsi="Times New Roman"/>
          <w:bCs/>
          <w:sz w:val="28"/>
          <w:szCs w:val="28"/>
        </w:rPr>
        <w:t>О внесении изменения в</w:t>
      </w:r>
      <w:r w:rsidR="00CC742B">
        <w:rPr>
          <w:rFonts w:ascii="Times New Roman" w:hAnsi="Times New Roman"/>
          <w:bCs/>
          <w:sz w:val="28"/>
          <w:szCs w:val="28"/>
        </w:rPr>
        <w:t xml:space="preserve"> статью 30 Федерального закона «</w:t>
      </w:r>
      <w:r w:rsidR="00CC742B" w:rsidRPr="00CC742B">
        <w:rPr>
          <w:rFonts w:ascii="Times New Roman" w:hAnsi="Times New Roman"/>
          <w:bCs/>
          <w:sz w:val="28"/>
          <w:szCs w:val="28"/>
        </w:rPr>
        <w:t>О трудовых пенсиях в Российской Федерации</w:t>
      </w:r>
      <w:r w:rsidR="00CC742B">
        <w:rPr>
          <w:rFonts w:ascii="Times New Roman" w:hAnsi="Times New Roman"/>
          <w:bCs/>
          <w:sz w:val="28"/>
          <w:szCs w:val="28"/>
        </w:rPr>
        <w:t>»</w:t>
      </w:r>
      <w:r w:rsidR="00CC742B">
        <w:rPr>
          <w:rFonts w:ascii="Times New Roman" w:hAnsi="Times New Roman"/>
          <w:sz w:val="28"/>
          <w:szCs w:val="28"/>
        </w:rPr>
        <w:t xml:space="preserve"> (об учете </w:t>
      </w:r>
      <w:r w:rsidR="00CC742B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="00CC742B">
        <w:rPr>
          <w:rFonts w:ascii="Times New Roman" w:hAnsi="Times New Roman"/>
          <w:sz w:val="28"/>
          <w:szCs w:val="28"/>
        </w:rPr>
        <w:t>нестраховых</w:t>
      </w:r>
      <w:proofErr w:type="spellEnd"/>
      <w:r w:rsidR="00CC742B">
        <w:rPr>
          <w:rFonts w:ascii="Times New Roman" w:hAnsi="Times New Roman"/>
          <w:sz w:val="28"/>
          <w:szCs w:val="28"/>
        </w:rPr>
        <w:t xml:space="preserve"> периодов»</w:t>
      </w:r>
      <w:r w:rsidR="00CC742B" w:rsidRPr="00CC742B">
        <w:rPr>
          <w:rFonts w:ascii="Times New Roman" w:hAnsi="Times New Roman"/>
          <w:sz w:val="28"/>
          <w:szCs w:val="28"/>
        </w:rPr>
        <w:t xml:space="preserve"> в общем страховом стаже при оценке пенсионных прав застрахованных лиц)</w:t>
      </w:r>
      <w:r w:rsidR="00CC742B">
        <w:rPr>
          <w:rFonts w:ascii="Times New Roman" w:hAnsi="Times New Roman"/>
          <w:sz w:val="28"/>
          <w:szCs w:val="28"/>
        </w:rPr>
        <w:t xml:space="preserve"> – отклонен 14.04.2010)</w:t>
      </w:r>
      <w:r w:rsidR="00BE46E5" w:rsidRPr="00CC742B">
        <w:rPr>
          <w:rFonts w:ascii="Times New Roman" w:hAnsi="Times New Roman"/>
          <w:sz w:val="28"/>
          <w:szCs w:val="28"/>
        </w:rPr>
        <w:t>.</w:t>
      </w:r>
      <w:proofErr w:type="gramEnd"/>
    </w:p>
    <w:p w:rsidR="00BE46E5" w:rsidRPr="00952197" w:rsidRDefault="006A5862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197">
        <w:rPr>
          <w:rFonts w:ascii="Times New Roman" w:hAnsi="Times New Roman"/>
          <w:sz w:val="28"/>
          <w:szCs w:val="28"/>
        </w:rPr>
        <w:t>10.10</w:t>
      </w:r>
      <w:r w:rsidR="00395BDB" w:rsidRPr="00952197">
        <w:rPr>
          <w:rFonts w:ascii="Times New Roman" w:hAnsi="Times New Roman"/>
          <w:sz w:val="28"/>
          <w:szCs w:val="28"/>
        </w:rPr>
        <w:t>.</w:t>
      </w:r>
      <w:r w:rsidRPr="00952197">
        <w:rPr>
          <w:rFonts w:ascii="Times New Roman" w:hAnsi="Times New Roman"/>
          <w:sz w:val="28"/>
          <w:szCs w:val="28"/>
        </w:rPr>
        <w:t xml:space="preserve"> </w:t>
      </w:r>
      <w:r w:rsidR="00BE46E5" w:rsidRPr="00952197">
        <w:rPr>
          <w:rFonts w:ascii="Times New Roman" w:hAnsi="Times New Roman"/>
          <w:sz w:val="28"/>
          <w:szCs w:val="28"/>
        </w:rPr>
        <w:t>С 2016 года изменить структуру тарифов страховых взносов путем перехода к плоской шкале страховых взносов на уровне 22% (без установления верхнего предела заработной платы, с которой начисляются страховые взносы) и встраивания фактора прогрессии в солидарную часть пенсионного взноса.</w:t>
      </w:r>
    </w:p>
    <w:p w:rsidR="00BE46E5" w:rsidRPr="00E730A4" w:rsidRDefault="006A5862" w:rsidP="009521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0A4">
        <w:rPr>
          <w:rFonts w:ascii="Times New Roman" w:hAnsi="Times New Roman"/>
          <w:b/>
          <w:sz w:val="28"/>
          <w:szCs w:val="28"/>
        </w:rPr>
        <w:t>Мероприятия в области здравоохранения</w:t>
      </w:r>
    </w:p>
    <w:p w:rsidR="00BE46E5" w:rsidRPr="00216F52" w:rsidRDefault="006A5862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E46E5">
        <w:rPr>
          <w:rFonts w:ascii="Times New Roman" w:hAnsi="Times New Roman"/>
          <w:sz w:val="28"/>
          <w:szCs w:val="28"/>
        </w:rPr>
        <w:t>а</w:t>
      </w:r>
      <w:r w:rsidR="00BE46E5" w:rsidRPr="00216F52">
        <w:rPr>
          <w:rFonts w:ascii="Times New Roman" w:hAnsi="Times New Roman"/>
          <w:sz w:val="28"/>
          <w:szCs w:val="28"/>
        </w:rPr>
        <w:t xml:space="preserve">сходы на содержание и развитие отрасли сокращаются. При планируемом в 2015 году росте расходов бюджетной системы в целом на 11,5% рост расходов на здравоохранение отстает и составляет 8,5%. Доля расходов из всех источников в расходах бюджетной системы сокращается с 9,4% в 2014 году до 9,2% в 2015 году.  </w:t>
      </w:r>
    </w:p>
    <w:p w:rsidR="00BE46E5" w:rsidRPr="00216F52" w:rsidRDefault="00BE46E5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16F52">
        <w:rPr>
          <w:rFonts w:ascii="Times New Roman" w:hAnsi="Times New Roman"/>
          <w:sz w:val="28"/>
          <w:szCs w:val="28"/>
        </w:rPr>
        <w:t xml:space="preserve">оля государственных расходов в ВВП также снижается и в 2015 году планируется на уровне не более 3,6%. Это один из самых низких показателей в мире. Государство последовательно снимает с себя ответственность за сохранение здоровья граждан, создает условия для коммерциализации отрасли  и  призывает население активно участвовать в </w:t>
      </w:r>
      <w:proofErr w:type="spellStart"/>
      <w:r w:rsidRPr="00216F52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216F52">
        <w:rPr>
          <w:rFonts w:ascii="Times New Roman" w:hAnsi="Times New Roman"/>
          <w:sz w:val="28"/>
          <w:szCs w:val="28"/>
        </w:rPr>
        <w:t>.</w:t>
      </w:r>
    </w:p>
    <w:p w:rsidR="00BE46E5" w:rsidRPr="00216F52" w:rsidRDefault="00BE46E5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6F52">
        <w:rPr>
          <w:rFonts w:ascii="Times New Roman" w:hAnsi="Times New Roman"/>
          <w:sz w:val="28"/>
          <w:szCs w:val="28"/>
        </w:rPr>
        <w:t xml:space="preserve">Значительная часть государственных ресурсов, в том числе финансовых, расходуется в коммерческих целях и </w:t>
      </w:r>
      <w:r w:rsidR="00E17758">
        <w:rPr>
          <w:rFonts w:ascii="Times New Roman" w:hAnsi="Times New Roman"/>
          <w:sz w:val="28"/>
          <w:szCs w:val="28"/>
        </w:rPr>
        <w:t>не</w:t>
      </w:r>
      <w:r w:rsidRPr="00E17758">
        <w:rPr>
          <w:rFonts w:ascii="Times New Roman" w:hAnsi="Times New Roman"/>
          <w:sz w:val="28"/>
          <w:szCs w:val="28"/>
        </w:rPr>
        <w:t>эффективно</w:t>
      </w:r>
      <w:r w:rsidRPr="00216F52">
        <w:rPr>
          <w:rFonts w:ascii="Times New Roman" w:hAnsi="Times New Roman"/>
          <w:sz w:val="28"/>
          <w:szCs w:val="28"/>
        </w:rPr>
        <w:t xml:space="preserve">. Для предоставления платных услуг используются помещения и медицинское оборудование в государственных учреждениях, платные услуги предоставляются одновременно с </w:t>
      </w:r>
      <w:proofErr w:type="gramStart"/>
      <w:r w:rsidRPr="00216F52">
        <w:rPr>
          <w:rFonts w:ascii="Times New Roman" w:hAnsi="Times New Roman"/>
          <w:sz w:val="28"/>
          <w:szCs w:val="28"/>
        </w:rPr>
        <w:t>бесплатными</w:t>
      </w:r>
      <w:proofErr w:type="gramEnd"/>
      <w:r w:rsidRPr="00216F52">
        <w:rPr>
          <w:rFonts w:ascii="Times New Roman" w:hAnsi="Times New Roman"/>
          <w:sz w:val="28"/>
          <w:szCs w:val="28"/>
        </w:rPr>
        <w:t xml:space="preserve"> в одно  то же рабочее время, дорогостоящее оборудование простаивает.</w:t>
      </w:r>
    </w:p>
    <w:p w:rsidR="00BE46E5" w:rsidRPr="00216F52" w:rsidRDefault="00BE46E5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6F52">
        <w:rPr>
          <w:rFonts w:ascii="Times New Roman" w:hAnsi="Times New Roman"/>
          <w:sz w:val="28"/>
          <w:szCs w:val="28"/>
        </w:rPr>
        <w:t>Предлагаются следующие меры для удержания ситуации в отрасли в 2015 году как минимум на сложившемся уровне:</w:t>
      </w:r>
    </w:p>
    <w:p w:rsidR="00BE46E5" w:rsidRPr="004B5404" w:rsidRDefault="006A5862" w:rsidP="006A58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B5404">
        <w:rPr>
          <w:rFonts w:ascii="Times New Roman" w:hAnsi="Times New Roman"/>
          <w:sz w:val="28"/>
          <w:szCs w:val="28"/>
        </w:rPr>
        <w:t>10.11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A7B05" w:rsidRPr="004B5404">
        <w:rPr>
          <w:rFonts w:ascii="Times New Roman" w:hAnsi="Times New Roman"/>
          <w:sz w:val="28"/>
          <w:szCs w:val="28"/>
        </w:rPr>
        <w:t xml:space="preserve"> </w:t>
      </w:r>
      <w:r w:rsidRPr="004B5404">
        <w:rPr>
          <w:rFonts w:ascii="Times New Roman" w:hAnsi="Times New Roman"/>
          <w:sz w:val="28"/>
          <w:szCs w:val="28"/>
        </w:rPr>
        <w:t>У</w:t>
      </w:r>
      <w:r w:rsidR="00BE46E5" w:rsidRPr="004B5404">
        <w:rPr>
          <w:rFonts w:ascii="Times New Roman" w:hAnsi="Times New Roman"/>
          <w:sz w:val="28"/>
          <w:szCs w:val="28"/>
        </w:rPr>
        <w:t xml:space="preserve">величить финансирование отрасли, отменив дотацию Федеральным фондом ОМС Федерального бюджета в размере 140 млрд. рублей. </w:t>
      </w:r>
    </w:p>
    <w:p w:rsidR="00BE46E5" w:rsidRPr="004B5404" w:rsidRDefault="006A5862" w:rsidP="006A58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lastRenderedPageBreak/>
        <w:t xml:space="preserve">     10.12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Pr="004B5404">
        <w:rPr>
          <w:rFonts w:ascii="Times New Roman" w:hAnsi="Times New Roman"/>
          <w:sz w:val="28"/>
          <w:szCs w:val="28"/>
        </w:rPr>
        <w:t xml:space="preserve"> </w:t>
      </w:r>
      <w:r w:rsidR="00BE46E5" w:rsidRPr="004B5404">
        <w:rPr>
          <w:rFonts w:ascii="Times New Roman" w:hAnsi="Times New Roman"/>
          <w:sz w:val="28"/>
          <w:szCs w:val="28"/>
        </w:rPr>
        <w:t>Затормозить дальнейшее формирование  одноканальной системы финансирования отрасли. В последующем полностью отказаться от одноканальной модели.</w:t>
      </w:r>
    </w:p>
    <w:p w:rsidR="00BE46E5" w:rsidRPr="004B5404" w:rsidRDefault="006A5862" w:rsidP="006A58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 xml:space="preserve">    10.13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Pr="004B5404">
        <w:rPr>
          <w:rFonts w:ascii="Times New Roman" w:hAnsi="Times New Roman"/>
          <w:sz w:val="28"/>
          <w:szCs w:val="28"/>
        </w:rPr>
        <w:t xml:space="preserve"> </w:t>
      </w:r>
      <w:r w:rsidR="00BE46E5" w:rsidRPr="004B5404">
        <w:rPr>
          <w:rFonts w:ascii="Times New Roman" w:hAnsi="Times New Roman"/>
          <w:sz w:val="28"/>
          <w:szCs w:val="28"/>
        </w:rPr>
        <w:t>Обеспечить финансирование высокотехнологичных видов медицинской помощи непосредственно из федерального бюджета.</w:t>
      </w:r>
    </w:p>
    <w:p w:rsidR="00BE46E5" w:rsidRPr="00216F52" w:rsidRDefault="006A5862" w:rsidP="006A58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 xml:space="preserve">    10.14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F70E7A" w:rsidRPr="004B5404">
        <w:rPr>
          <w:rFonts w:ascii="Times New Roman" w:hAnsi="Times New Roman"/>
          <w:sz w:val="28"/>
          <w:szCs w:val="28"/>
        </w:rPr>
        <w:t xml:space="preserve"> </w:t>
      </w:r>
      <w:r w:rsidR="00BE46E5" w:rsidRPr="004B5404">
        <w:rPr>
          <w:rFonts w:ascii="Times New Roman" w:hAnsi="Times New Roman"/>
          <w:sz w:val="28"/>
          <w:szCs w:val="28"/>
        </w:rPr>
        <w:t>Отменить (приостановить) действие федерального закона от 08.05.2010 № 83-</w:t>
      </w:r>
      <w:r w:rsidR="00F70E7A" w:rsidRPr="004B5404">
        <w:rPr>
          <w:rFonts w:ascii="Times New Roman" w:hAnsi="Times New Roman"/>
          <w:sz w:val="28"/>
          <w:szCs w:val="28"/>
        </w:rPr>
        <w:t>ФЗ</w:t>
      </w:r>
      <w:r w:rsidR="00BE46E5" w:rsidRPr="004B5404">
        <w:rPr>
          <w:rFonts w:ascii="Times New Roman" w:hAnsi="Times New Roman"/>
          <w:sz w:val="28"/>
          <w:szCs w:val="28"/>
        </w:rPr>
        <w:t>, создаю</w:t>
      </w:r>
      <w:r w:rsidR="00BE46E5" w:rsidRPr="00216F52">
        <w:rPr>
          <w:rFonts w:ascii="Times New Roman" w:hAnsi="Times New Roman"/>
          <w:sz w:val="28"/>
          <w:szCs w:val="28"/>
        </w:rPr>
        <w:t>щего  условия для  коммерциализации здравоохранения и перераспределения финансовых и материальных ресурсов в пользу финансового менеджмента. Отказаться от системы государственного контракта в медицинских учреждениях и вернут</w:t>
      </w:r>
      <w:r w:rsidR="00C94A30">
        <w:rPr>
          <w:rFonts w:ascii="Times New Roman" w:hAnsi="Times New Roman"/>
          <w:sz w:val="28"/>
          <w:szCs w:val="28"/>
        </w:rPr>
        <w:t>ься к сметному финансированию.</w:t>
      </w:r>
    </w:p>
    <w:p w:rsidR="00BB4437" w:rsidRPr="00BE46E5" w:rsidRDefault="00BB4437" w:rsidP="00C94A30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E46E5">
        <w:rPr>
          <w:rFonts w:ascii="Times New Roman" w:hAnsi="Times New Roman"/>
          <w:b/>
          <w:sz w:val="28"/>
          <w:szCs w:val="28"/>
        </w:rPr>
        <w:t>Защита населения от роста расходов на ЖКХ</w:t>
      </w:r>
    </w:p>
    <w:p w:rsidR="00BA7B05" w:rsidRPr="00BE1872" w:rsidRDefault="006A5862" w:rsidP="00C94A30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10.15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Pr="004B5404">
        <w:rPr>
          <w:rFonts w:ascii="Times New Roman" w:hAnsi="Times New Roman"/>
          <w:sz w:val="28"/>
          <w:szCs w:val="28"/>
        </w:rPr>
        <w:t xml:space="preserve"> </w:t>
      </w:r>
      <w:r w:rsidR="00BB4437" w:rsidRPr="004B5404">
        <w:rPr>
          <w:rFonts w:ascii="Times New Roman" w:hAnsi="Times New Roman"/>
          <w:sz w:val="28"/>
          <w:szCs w:val="28"/>
        </w:rPr>
        <w:t>Срочное внесение в законодательство</w:t>
      </w:r>
      <w:r w:rsidR="00E17758">
        <w:rPr>
          <w:rFonts w:ascii="Times New Roman" w:hAnsi="Times New Roman"/>
          <w:sz w:val="28"/>
          <w:szCs w:val="28"/>
        </w:rPr>
        <w:t xml:space="preserve"> </w:t>
      </w:r>
      <w:r w:rsidR="00E17758" w:rsidRPr="004B5404">
        <w:rPr>
          <w:rFonts w:ascii="Times New Roman" w:hAnsi="Times New Roman"/>
          <w:sz w:val="28"/>
          <w:szCs w:val="28"/>
        </w:rPr>
        <w:t>изменений</w:t>
      </w:r>
      <w:r w:rsidR="00BB4437" w:rsidRPr="004B5404">
        <w:rPr>
          <w:rFonts w:ascii="Times New Roman" w:hAnsi="Times New Roman"/>
          <w:sz w:val="28"/>
          <w:szCs w:val="28"/>
        </w:rPr>
        <w:t>, обеспечивающ</w:t>
      </w:r>
      <w:r w:rsidR="00E17758">
        <w:rPr>
          <w:rFonts w:ascii="Times New Roman" w:hAnsi="Times New Roman"/>
          <w:sz w:val="28"/>
          <w:szCs w:val="28"/>
        </w:rPr>
        <w:t>их</w:t>
      </w:r>
      <w:r w:rsidR="00BB4437" w:rsidRPr="004B5404">
        <w:rPr>
          <w:rFonts w:ascii="Times New Roman" w:hAnsi="Times New Roman"/>
          <w:sz w:val="28"/>
          <w:szCs w:val="28"/>
        </w:rPr>
        <w:t xml:space="preserve"> предоставление жилищных субсидий всем гражданам, </w:t>
      </w:r>
      <w:r w:rsidR="00E17758">
        <w:rPr>
          <w:rFonts w:ascii="Times New Roman" w:hAnsi="Times New Roman"/>
          <w:sz w:val="28"/>
          <w:szCs w:val="28"/>
        </w:rPr>
        <w:t xml:space="preserve">у которых </w:t>
      </w:r>
      <w:r w:rsidR="00BB4437" w:rsidRPr="004B5404">
        <w:rPr>
          <w:rFonts w:ascii="Times New Roman" w:hAnsi="Times New Roman"/>
          <w:sz w:val="28"/>
          <w:szCs w:val="28"/>
        </w:rPr>
        <w:t>расходы на оплату жилищно-коммунальных услуг превышают 10% от доходов семьи.</w:t>
      </w:r>
      <w:r w:rsidR="00A46028" w:rsidRPr="004B5404">
        <w:rPr>
          <w:rFonts w:ascii="Arial" w:hAnsi="Arial" w:cs="Arial"/>
          <w:bCs/>
          <w:color w:val="474747"/>
          <w:sz w:val="18"/>
          <w:szCs w:val="18"/>
        </w:rPr>
        <w:t xml:space="preserve"> </w:t>
      </w:r>
      <w:r w:rsidR="00BE1872" w:rsidRPr="004B5404">
        <w:rPr>
          <w:rFonts w:ascii="Arial" w:hAnsi="Arial" w:cs="Arial"/>
          <w:bCs/>
          <w:color w:val="474747"/>
          <w:sz w:val="18"/>
          <w:szCs w:val="18"/>
        </w:rPr>
        <w:t xml:space="preserve"> </w:t>
      </w:r>
      <w:r w:rsidR="00BE1872" w:rsidRPr="004B5404">
        <w:rPr>
          <w:rFonts w:ascii="Times New Roman" w:hAnsi="Times New Roman"/>
          <w:bCs/>
          <w:sz w:val="28"/>
          <w:szCs w:val="28"/>
        </w:rPr>
        <w:t>(Законопроект № 143850-5 «О внесении</w:t>
      </w:r>
      <w:r w:rsidR="00BE1872" w:rsidRPr="00BE1872">
        <w:rPr>
          <w:rFonts w:ascii="Times New Roman" w:hAnsi="Times New Roman"/>
          <w:bCs/>
          <w:sz w:val="28"/>
          <w:szCs w:val="28"/>
        </w:rPr>
        <w:t xml:space="preserve"> изменений в Жилищный кодекс Российской Федерации</w:t>
      </w:r>
      <w:r w:rsidR="00BE1872">
        <w:rPr>
          <w:rFonts w:ascii="Times New Roman" w:hAnsi="Times New Roman"/>
          <w:bCs/>
          <w:sz w:val="28"/>
          <w:szCs w:val="28"/>
        </w:rPr>
        <w:t>»</w:t>
      </w:r>
      <w:r w:rsidR="00BE1872" w:rsidRPr="00BE1872">
        <w:rPr>
          <w:rFonts w:ascii="Times New Roman" w:hAnsi="Times New Roman"/>
          <w:sz w:val="28"/>
          <w:szCs w:val="28"/>
        </w:rPr>
        <w:t xml:space="preserve"> (по вопросу установления размера максимальной доли расходов на оплату жилья и коммунальных услуг в совокупном доходе семьи) отклонен 11.03.2011).</w:t>
      </w:r>
    </w:p>
    <w:p w:rsidR="00BA7B05" w:rsidRPr="004B5404" w:rsidRDefault="006A5862" w:rsidP="00BA7B0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10.16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Pr="004B5404">
        <w:rPr>
          <w:rFonts w:ascii="Times New Roman" w:hAnsi="Times New Roman"/>
          <w:sz w:val="28"/>
          <w:szCs w:val="28"/>
        </w:rPr>
        <w:t xml:space="preserve"> </w:t>
      </w:r>
      <w:r w:rsidR="00BB4437" w:rsidRPr="004B5404">
        <w:rPr>
          <w:rFonts w:ascii="Times New Roman" w:hAnsi="Times New Roman"/>
          <w:sz w:val="28"/>
          <w:szCs w:val="28"/>
        </w:rPr>
        <w:t xml:space="preserve">Заморозить тарифы на услуги естественных монополий и жилищно-коммунальные услуги  на </w:t>
      </w:r>
      <w:r w:rsidR="009C601A">
        <w:rPr>
          <w:rFonts w:ascii="Times New Roman" w:hAnsi="Times New Roman"/>
          <w:sz w:val="28"/>
          <w:szCs w:val="28"/>
        </w:rPr>
        <w:t>следующем уровне: индекс инфляции минус 5</w:t>
      </w:r>
      <w:r w:rsidR="007211FF" w:rsidRPr="004B5404">
        <w:rPr>
          <w:rFonts w:ascii="Times New Roman" w:hAnsi="Times New Roman"/>
          <w:sz w:val="28"/>
          <w:szCs w:val="28"/>
        </w:rPr>
        <w:t>%.</w:t>
      </w:r>
    </w:p>
    <w:p w:rsidR="007211FF" w:rsidRPr="004B5404" w:rsidRDefault="006A5862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10.17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Pr="004B5404">
        <w:rPr>
          <w:rFonts w:ascii="Times New Roman" w:hAnsi="Times New Roman"/>
          <w:sz w:val="28"/>
          <w:szCs w:val="28"/>
        </w:rPr>
        <w:t xml:space="preserve"> Ввести на 2015 год м</w:t>
      </w:r>
      <w:r w:rsidR="00BE46E5" w:rsidRPr="004B5404">
        <w:rPr>
          <w:rFonts w:ascii="Times New Roman" w:hAnsi="Times New Roman"/>
          <w:sz w:val="28"/>
          <w:szCs w:val="28"/>
        </w:rPr>
        <w:t xml:space="preserve">ораторий на введение </w:t>
      </w:r>
      <w:r w:rsidR="007211FF" w:rsidRPr="004B5404">
        <w:rPr>
          <w:rFonts w:ascii="Times New Roman" w:hAnsi="Times New Roman"/>
          <w:sz w:val="28"/>
          <w:szCs w:val="28"/>
        </w:rPr>
        <w:t xml:space="preserve"> взносов на капитальный ремонт</w:t>
      </w:r>
      <w:r w:rsidR="00DF5AFE" w:rsidRPr="004B5404">
        <w:rPr>
          <w:rFonts w:ascii="Times New Roman" w:hAnsi="Times New Roman"/>
          <w:sz w:val="28"/>
          <w:szCs w:val="28"/>
        </w:rPr>
        <w:t>.</w:t>
      </w:r>
    </w:p>
    <w:p w:rsidR="007211FF" w:rsidRPr="00F535D4" w:rsidRDefault="00CE5AA0" w:rsidP="00C94A30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 xml:space="preserve">10.18. Ввести мораторий на требование </w:t>
      </w:r>
      <w:proofErr w:type="gramStart"/>
      <w:r w:rsidRPr="004B5404">
        <w:rPr>
          <w:rFonts w:ascii="Times New Roman" w:hAnsi="Times New Roman"/>
          <w:sz w:val="28"/>
          <w:szCs w:val="28"/>
        </w:rPr>
        <w:t>обязательности установления приборов учета воды</w:t>
      </w:r>
      <w:proofErr w:type="gramEnd"/>
      <w:r w:rsidRPr="004B5404">
        <w:rPr>
          <w:rFonts w:ascii="Times New Roman" w:hAnsi="Times New Roman"/>
          <w:sz w:val="28"/>
          <w:szCs w:val="28"/>
        </w:rPr>
        <w:t xml:space="preserve"> и тепла.</w:t>
      </w:r>
      <w:r w:rsidR="00EA38A3" w:rsidRPr="004B5404">
        <w:rPr>
          <w:rFonts w:ascii="Arial" w:hAnsi="Arial" w:cs="Arial"/>
          <w:bCs/>
          <w:color w:val="474747"/>
          <w:sz w:val="18"/>
          <w:szCs w:val="18"/>
        </w:rPr>
        <w:t xml:space="preserve"> </w:t>
      </w:r>
      <w:r w:rsidR="00F535D4" w:rsidRPr="004B5404">
        <w:rPr>
          <w:rFonts w:ascii="Times New Roman" w:hAnsi="Times New Roman"/>
          <w:bCs/>
          <w:sz w:val="28"/>
          <w:szCs w:val="28"/>
        </w:rPr>
        <w:t>(Законо</w:t>
      </w:r>
      <w:r w:rsidR="00F535D4" w:rsidRPr="00F535D4">
        <w:rPr>
          <w:rFonts w:ascii="Times New Roman" w:hAnsi="Times New Roman"/>
          <w:bCs/>
          <w:sz w:val="28"/>
          <w:szCs w:val="28"/>
        </w:rPr>
        <w:t xml:space="preserve">проект № </w:t>
      </w:r>
      <w:r w:rsidR="00EA38A3" w:rsidRPr="00F535D4">
        <w:rPr>
          <w:rFonts w:ascii="Times New Roman" w:hAnsi="Times New Roman"/>
          <w:bCs/>
          <w:sz w:val="28"/>
          <w:szCs w:val="28"/>
        </w:rPr>
        <w:t xml:space="preserve">17538-3 </w:t>
      </w:r>
      <w:r w:rsidR="00F535D4">
        <w:rPr>
          <w:rFonts w:ascii="Times New Roman" w:hAnsi="Times New Roman"/>
          <w:bCs/>
          <w:sz w:val="28"/>
          <w:szCs w:val="28"/>
        </w:rPr>
        <w:t>«</w:t>
      </w:r>
      <w:r w:rsidR="00EA38A3" w:rsidRPr="00F535D4">
        <w:rPr>
          <w:rFonts w:ascii="Times New Roman" w:hAnsi="Times New Roman"/>
          <w:bCs/>
          <w:sz w:val="28"/>
          <w:szCs w:val="28"/>
        </w:rPr>
        <w:t>О внесении</w:t>
      </w:r>
      <w:r w:rsidR="00F535D4">
        <w:rPr>
          <w:rFonts w:ascii="Times New Roman" w:hAnsi="Times New Roman"/>
          <w:bCs/>
          <w:sz w:val="28"/>
          <w:szCs w:val="28"/>
        </w:rPr>
        <w:t xml:space="preserve"> изменений в Федеральный закон «</w:t>
      </w:r>
      <w:r w:rsidR="00EA38A3" w:rsidRPr="00F535D4">
        <w:rPr>
          <w:rFonts w:ascii="Times New Roman" w:hAnsi="Times New Roman"/>
          <w:bCs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F535D4">
        <w:rPr>
          <w:rFonts w:ascii="Times New Roman" w:hAnsi="Times New Roman"/>
          <w:bCs/>
          <w:sz w:val="28"/>
          <w:szCs w:val="28"/>
        </w:rPr>
        <w:t>»</w:t>
      </w:r>
      <w:r w:rsidR="00EA38A3" w:rsidRPr="00F535D4">
        <w:rPr>
          <w:rFonts w:ascii="Times New Roman" w:hAnsi="Times New Roman"/>
          <w:sz w:val="28"/>
          <w:szCs w:val="28"/>
        </w:rPr>
        <w:t xml:space="preserve"> (в части отмены обязательной </w:t>
      </w:r>
      <w:r w:rsidR="00EA38A3" w:rsidRPr="00F535D4">
        <w:rPr>
          <w:rFonts w:ascii="Times New Roman" w:hAnsi="Times New Roman"/>
          <w:sz w:val="28"/>
          <w:szCs w:val="28"/>
        </w:rPr>
        <w:lastRenderedPageBreak/>
        <w:t>установки индивидуальных приборов учета энергоресурсов</w:t>
      </w:r>
      <w:r w:rsidR="00F535D4">
        <w:rPr>
          <w:rFonts w:ascii="Times New Roman" w:hAnsi="Times New Roman"/>
          <w:sz w:val="28"/>
          <w:szCs w:val="28"/>
        </w:rPr>
        <w:t xml:space="preserve">) - </w:t>
      </w:r>
      <w:r w:rsidR="00F535D4" w:rsidRPr="00F535D4">
        <w:rPr>
          <w:rFonts w:ascii="Times New Roman" w:hAnsi="Times New Roman"/>
          <w:bCs/>
          <w:sz w:val="28"/>
          <w:szCs w:val="28"/>
        </w:rPr>
        <w:t xml:space="preserve"> отклонен 21.11.2014</w:t>
      </w:r>
      <w:r w:rsidR="00EA38A3" w:rsidRPr="00F535D4">
        <w:rPr>
          <w:rFonts w:ascii="Times New Roman" w:hAnsi="Times New Roman"/>
          <w:sz w:val="28"/>
          <w:szCs w:val="28"/>
        </w:rPr>
        <w:t>)</w:t>
      </w:r>
      <w:r w:rsidR="00F535D4">
        <w:rPr>
          <w:rFonts w:ascii="Times New Roman" w:hAnsi="Times New Roman"/>
          <w:sz w:val="28"/>
          <w:szCs w:val="28"/>
        </w:rPr>
        <w:t>.</w:t>
      </w:r>
    </w:p>
    <w:p w:rsidR="007211FF" w:rsidRPr="00F535D4" w:rsidRDefault="007211FF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B4437" w:rsidRDefault="00BB4437" w:rsidP="00C94A30">
      <w:pPr>
        <w:pStyle w:val="11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16F52">
        <w:rPr>
          <w:rFonts w:ascii="Times New Roman" w:hAnsi="Times New Roman"/>
          <w:b/>
          <w:sz w:val="28"/>
          <w:szCs w:val="28"/>
        </w:rPr>
        <w:t xml:space="preserve">Защита населения от </w:t>
      </w:r>
      <w:r w:rsidR="00BA413F">
        <w:rPr>
          <w:rFonts w:ascii="Times New Roman" w:hAnsi="Times New Roman"/>
          <w:b/>
          <w:sz w:val="28"/>
          <w:szCs w:val="28"/>
        </w:rPr>
        <w:t>«</w:t>
      </w:r>
      <w:r w:rsidRPr="00216F52">
        <w:rPr>
          <w:rFonts w:ascii="Times New Roman" w:hAnsi="Times New Roman"/>
          <w:b/>
          <w:sz w:val="28"/>
          <w:szCs w:val="28"/>
        </w:rPr>
        <w:t>банкротства физического лица</w:t>
      </w:r>
      <w:r w:rsidR="00BA413F">
        <w:rPr>
          <w:rFonts w:ascii="Times New Roman" w:hAnsi="Times New Roman"/>
          <w:b/>
          <w:sz w:val="28"/>
          <w:szCs w:val="28"/>
        </w:rPr>
        <w:t>»</w:t>
      </w:r>
      <w:r w:rsidRPr="00216F52">
        <w:rPr>
          <w:rFonts w:ascii="Times New Roman" w:hAnsi="Times New Roman"/>
          <w:sz w:val="28"/>
          <w:szCs w:val="28"/>
        </w:rPr>
        <w:t>.</w:t>
      </w:r>
    </w:p>
    <w:p w:rsidR="007211FF" w:rsidRPr="00C94A30" w:rsidRDefault="00CE5AA0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10.19</w:t>
      </w:r>
      <w:r w:rsidR="004C2F5A" w:rsidRPr="004B5404">
        <w:rPr>
          <w:rFonts w:ascii="Times New Roman" w:hAnsi="Times New Roman"/>
          <w:sz w:val="28"/>
          <w:szCs w:val="28"/>
        </w:rPr>
        <w:t>.</w:t>
      </w:r>
      <w:r w:rsidR="00BE46E5" w:rsidRPr="004B5404">
        <w:rPr>
          <w:rFonts w:ascii="Times New Roman" w:hAnsi="Times New Roman"/>
          <w:sz w:val="28"/>
          <w:szCs w:val="28"/>
        </w:rPr>
        <w:t xml:space="preserve"> </w:t>
      </w:r>
      <w:r w:rsidR="007211FF" w:rsidRPr="004B5404">
        <w:rPr>
          <w:rFonts w:ascii="Times New Roman" w:hAnsi="Times New Roman"/>
          <w:sz w:val="28"/>
          <w:szCs w:val="28"/>
        </w:rPr>
        <w:t>Мораторий на введение</w:t>
      </w:r>
      <w:r w:rsidR="00BE46E5" w:rsidRPr="004B5404">
        <w:rPr>
          <w:rFonts w:ascii="Times New Roman" w:hAnsi="Times New Roman"/>
          <w:sz w:val="28"/>
          <w:szCs w:val="28"/>
        </w:rPr>
        <w:t xml:space="preserve"> в силу </w:t>
      </w:r>
      <w:r w:rsidR="007211FF" w:rsidRPr="004B5404">
        <w:rPr>
          <w:rFonts w:ascii="Times New Roman" w:hAnsi="Times New Roman"/>
          <w:sz w:val="28"/>
          <w:szCs w:val="28"/>
        </w:rPr>
        <w:t xml:space="preserve"> </w:t>
      </w:r>
      <w:r w:rsidR="004C2F5A" w:rsidRPr="004B5404">
        <w:rPr>
          <w:rFonts w:ascii="Times New Roman" w:hAnsi="Times New Roman"/>
          <w:sz w:val="28"/>
          <w:szCs w:val="28"/>
        </w:rPr>
        <w:t xml:space="preserve"> федерального </w:t>
      </w:r>
      <w:r w:rsidR="007211FF" w:rsidRPr="004B5404">
        <w:rPr>
          <w:rFonts w:ascii="Times New Roman" w:hAnsi="Times New Roman"/>
          <w:sz w:val="28"/>
          <w:szCs w:val="28"/>
        </w:rPr>
        <w:t>закона</w:t>
      </w:r>
      <w:r w:rsidR="004C2F5A" w:rsidRPr="004B5404">
        <w:rPr>
          <w:rFonts w:ascii="Times New Roman" w:hAnsi="Times New Roman"/>
          <w:sz w:val="28"/>
          <w:szCs w:val="28"/>
        </w:rPr>
        <w:t xml:space="preserve"> № 476-ФЗ от 29.12.14 </w:t>
      </w:r>
      <w:r w:rsidR="00BA413F" w:rsidRPr="004B5404">
        <w:rPr>
          <w:rFonts w:ascii="Times New Roman" w:hAnsi="Times New Roman"/>
          <w:sz w:val="28"/>
          <w:szCs w:val="28"/>
        </w:rPr>
        <w:t>«</w:t>
      </w:r>
      <w:r w:rsidR="00E730A4" w:rsidRPr="004B5404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 w:rsidR="007E16B8">
        <w:rPr>
          <w:rFonts w:ascii="Times New Roman" w:hAnsi="Times New Roman"/>
          <w:sz w:val="28"/>
          <w:szCs w:val="28"/>
        </w:rPr>
        <w:t>«</w:t>
      </w:r>
      <w:r w:rsidR="007211FF" w:rsidRPr="004B5404">
        <w:rPr>
          <w:rFonts w:ascii="Times New Roman" w:hAnsi="Times New Roman"/>
          <w:sz w:val="28"/>
          <w:szCs w:val="28"/>
        </w:rPr>
        <w:t xml:space="preserve">О </w:t>
      </w:r>
      <w:r w:rsidR="00E730A4" w:rsidRPr="004B5404">
        <w:rPr>
          <w:rFonts w:ascii="Times New Roman" w:hAnsi="Times New Roman"/>
          <w:sz w:val="28"/>
          <w:szCs w:val="28"/>
        </w:rPr>
        <w:t>несостоятельности (банкротстве)</w:t>
      </w:r>
      <w:r w:rsidR="004B5404">
        <w:rPr>
          <w:rFonts w:ascii="Times New Roman" w:hAnsi="Times New Roman"/>
          <w:sz w:val="28"/>
          <w:szCs w:val="28"/>
        </w:rPr>
        <w:t>»</w:t>
      </w:r>
      <w:r w:rsidR="00E730A4" w:rsidRPr="004B5404">
        <w:rPr>
          <w:rFonts w:ascii="Times New Roman" w:hAnsi="Times New Roman"/>
          <w:sz w:val="28"/>
          <w:szCs w:val="28"/>
        </w:rPr>
        <w:t xml:space="preserve"> и </w:t>
      </w:r>
      <w:r w:rsidR="00E730A4" w:rsidRPr="009C601A">
        <w:rPr>
          <w:rFonts w:ascii="Times New Roman" w:hAnsi="Times New Roman"/>
          <w:sz w:val="28"/>
          <w:szCs w:val="28"/>
        </w:rPr>
        <w:t>от</w:t>
      </w:r>
      <w:r w:rsidR="009C601A">
        <w:rPr>
          <w:rFonts w:ascii="Times New Roman" w:hAnsi="Times New Roman"/>
          <w:sz w:val="28"/>
          <w:szCs w:val="28"/>
        </w:rPr>
        <w:t>д</w:t>
      </w:r>
      <w:r w:rsidR="00E730A4" w:rsidRPr="009C601A">
        <w:rPr>
          <w:rFonts w:ascii="Times New Roman" w:hAnsi="Times New Roman"/>
          <w:sz w:val="28"/>
          <w:szCs w:val="28"/>
        </w:rPr>
        <w:t>ельные</w:t>
      </w:r>
      <w:r w:rsidR="00E730A4" w:rsidRPr="004B5404">
        <w:rPr>
          <w:rFonts w:ascii="Times New Roman" w:hAnsi="Times New Roman"/>
          <w:sz w:val="28"/>
          <w:szCs w:val="28"/>
        </w:rPr>
        <w:t xml:space="preserve"> законодательные акты Российской Федерации в части регулирования реабилитационных процедур, применяемых в отношении гражданина-должника</w:t>
      </w:r>
      <w:r w:rsidR="004B5404">
        <w:rPr>
          <w:rFonts w:ascii="Times New Roman" w:hAnsi="Times New Roman"/>
          <w:sz w:val="28"/>
          <w:szCs w:val="28"/>
        </w:rPr>
        <w:t>»</w:t>
      </w:r>
      <w:r w:rsidR="007211FF" w:rsidRPr="004B5404">
        <w:rPr>
          <w:rFonts w:ascii="Times New Roman" w:hAnsi="Times New Roman"/>
          <w:sz w:val="28"/>
          <w:szCs w:val="28"/>
        </w:rPr>
        <w:t>. Мораторий на любые формы применения мер по отношению к физическим лицам, оказавшимся в состоянии банкротства, а именно мораторий</w:t>
      </w:r>
      <w:r w:rsidR="007211FF" w:rsidRPr="00C94A30">
        <w:rPr>
          <w:rFonts w:ascii="Times New Roman" w:hAnsi="Times New Roman"/>
          <w:sz w:val="28"/>
          <w:szCs w:val="28"/>
        </w:rPr>
        <w:t xml:space="preserve"> на выселение людей из занимаемого жилья за неуплату, а также при просрочках по ипотечным кредитам, если это связано с потерей доходов или иными форс</w:t>
      </w:r>
      <w:r w:rsidR="00BA413F">
        <w:rPr>
          <w:rFonts w:ascii="Times New Roman" w:hAnsi="Times New Roman"/>
          <w:sz w:val="28"/>
          <w:szCs w:val="28"/>
        </w:rPr>
        <w:t>-</w:t>
      </w:r>
      <w:r w:rsidR="007211FF" w:rsidRPr="00C94A30">
        <w:rPr>
          <w:rFonts w:ascii="Times New Roman" w:hAnsi="Times New Roman"/>
          <w:sz w:val="28"/>
          <w:szCs w:val="28"/>
        </w:rPr>
        <w:t>мажорными обстоятельствами.</w:t>
      </w:r>
      <w:r w:rsidR="00845264">
        <w:rPr>
          <w:rFonts w:ascii="Times New Roman" w:hAnsi="Times New Roman"/>
          <w:sz w:val="28"/>
          <w:szCs w:val="28"/>
        </w:rPr>
        <w:t xml:space="preserve"> Соответствующий проект федерального закона подготовлен и внесен  на рассмотрение Государственной Думы 16.02.2014.</w:t>
      </w:r>
    </w:p>
    <w:p w:rsidR="00BB4437" w:rsidRPr="004B5404" w:rsidRDefault="00CE5AA0" w:rsidP="00C94A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10.20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B4437" w:rsidRPr="004B5404">
        <w:rPr>
          <w:rFonts w:ascii="Times New Roman" w:hAnsi="Times New Roman"/>
          <w:sz w:val="28"/>
          <w:szCs w:val="28"/>
        </w:rPr>
        <w:t xml:space="preserve"> Субсидирование процентных ставок по выданным физическим лицам потребительским кредитам в случае потери </w:t>
      </w:r>
      <w:r w:rsidR="009C601A">
        <w:rPr>
          <w:rFonts w:ascii="Times New Roman" w:hAnsi="Times New Roman"/>
          <w:sz w:val="28"/>
          <w:szCs w:val="28"/>
        </w:rPr>
        <w:t xml:space="preserve">заемщиком </w:t>
      </w:r>
      <w:r w:rsidR="00BB4437" w:rsidRPr="004B5404">
        <w:rPr>
          <w:rFonts w:ascii="Times New Roman" w:hAnsi="Times New Roman"/>
          <w:sz w:val="28"/>
          <w:szCs w:val="28"/>
        </w:rPr>
        <w:t>рабочего места.</w:t>
      </w:r>
    </w:p>
    <w:p w:rsidR="00252A61" w:rsidRPr="00BA413F" w:rsidRDefault="00CE5AA0" w:rsidP="00BA413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5404">
        <w:rPr>
          <w:rFonts w:ascii="Times New Roman" w:hAnsi="Times New Roman"/>
          <w:sz w:val="28"/>
          <w:szCs w:val="28"/>
        </w:rPr>
        <w:t>10.21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B4437" w:rsidRPr="004B54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4437" w:rsidRPr="004B5404">
        <w:rPr>
          <w:rFonts w:ascii="Times New Roman" w:hAnsi="Times New Roman"/>
          <w:sz w:val="28"/>
          <w:szCs w:val="28"/>
        </w:rPr>
        <w:t>Введение моратория на  выселение из жилищного фонда за неуплату, а также при невыплатах по ипотечным кредитам в связи с потерей доходов и иными форс</w:t>
      </w:r>
      <w:r w:rsidR="00BA413F" w:rsidRPr="004B5404">
        <w:rPr>
          <w:rFonts w:ascii="Times New Roman" w:hAnsi="Times New Roman"/>
          <w:sz w:val="28"/>
          <w:szCs w:val="28"/>
        </w:rPr>
        <w:t>-</w:t>
      </w:r>
      <w:r w:rsidR="00BB4437" w:rsidRPr="004B5404">
        <w:rPr>
          <w:rFonts w:ascii="Times New Roman" w:hAnsi="Times New Roman"/>
          <w:sz w:val="28"/>
          <w:szCs w:val="28"/>
        </w:rPr>
        <w:t>мажорными обстоятельствами</w:t>
      </w:r>
      <w:r w:rsidR="00BA413F">
        <w:rPr>
          <w:rFonts w:ascii="Times New Roman" w:hAnsi="Times New Roman"/>
          <w:sz w:val="28"/>
          <w:szCs w:val="28"/>
        </w:rPr>
        <w:t xml:space="preserve"> (</w:t>
      </w:r>
      <w:r w:rsidR="00252A61" w:rsidRPr="00BA413F">
        <w:rPr>
          <w:rFonts w:ascii="Times New Roman" w:hAnsi="Times New Roman"/>
          <w:bCs/>
          <w:sz w:val="28"/>
          <w:szCs w:val="28"/>
          <w:lang w:eastAsia="ru-RU"/>
        </w:rPr>
        <w:t>Законопроект № 704873-6 от 21.01.2015</w:t>
      </w:r>
      <w:r w:rsidR="00BA413F" w:rsidRPr="00BA413F">
        <w:rPr>
          <w:rFonts w:ascii="Times New Roman" w:hAnsi="Times New Roman"/>
          <w:b/>
          <w:bCs/>
          <w:color w:val="474747"/>
          <w:sz w:val="28"/>
          <w:szCs w:val="28"/>
        </w:rPr>
        <w:t xml:space="preserve"> «</w:t>
      </w:r>
      <w:r w:rsidR="00BA413F" w:rsidRPr="00BA413F">
        <w:rPr>
          <w:rFonts w:ascii="Times New Roman" w:hAnsi="Times New Roman"/>
          <w:bCs/>
          <w:sz w:val="28"/>
          <w:szCs w:val="28"/>
        </w:rPr>
        <w:t>О внесении изменений в Федеральный закон</w:t>
      </w:r>
      <w:r w:rsidR="00BA413F">
        <w:rPr>
          <w:rFonts w:ascii="Times New Roman" w:hAnsi="Times New Roman"/>
          <w:bCs/>
          <w:sz w:val="28"/>
          <w:szCs w:val="28"/>
        </w:rPr>
        <w:t xml:space="preserve"> от 16 июля 1998 года № 102-ФЗ «</w:t>
      </w:r>
      <w:r w:rsidR="00BA413F" w:rsidRPr="00BA413F">
        <w:rPr>
          <w:rFonts w:ascii="Times New Roman" w:hAnsi="Times New Roman"/>
          <w:bCs/>
          <w:sz w:val="28"/>
          <w:szCs w:val="28"/>
        </w:rPr>
        <w:t>Об ипотеке (залоге недвижимости)</w:t>
      </w:r>
      <w:r w:rsidR="00BA413F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BB4437" w:rsidRPr="00BA413F" w:rsidRDefault="00CE5AA0" w:rsidP="00BA41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10.22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Pr="004B5404">
        <w:rPr>
          <w:rFonts w:ascii="Times New Roman" w:hAnsi="Times New Roman"/>
          <w:sz w:val="28"/>
          <w:szCs w:val="28"/>
        </w:rPr>
        <w:t xml:space="preserve"> Продление бесплатной приватизации жилья до 2018 года.</w:t>
      </w:r>
      <w:r w:rsidR="00252A61" w:rsidRPr="004B5404">
        <w:rPr>
          <w:rFonts w:ascii="Times New Roman" w:hAnsi="Times New Roman"/>
          <w:bCs/>
          <w:sz w:val="28"/>
          <w:szCs w:val="28"/>
        </w:rPr>
        <w:t xml:space="preserve"> </w:t>
      </w:r>
      <w:r w:rsidR="00BA413F" w:rsidRPr="004B5404">
        <w:rPr>
          <w:rFonts w:ascii="Times New Roman" w:hAnsi="Times New Roman"/>
          <w:bCs/>
          <w:sz w:val="28"/>
          <w:szCs w:val="28"/>
        </w:rPr>
        <w:t xml:space="preserve">(Законопроект № </w:t>
      </w:r>
      <w:r w:rsidR="00252A61" w:rsidRPr="004B5404">
        <w:rPr>
          <w:rFonts w:ascii="Times New Roman" w:hAnsi="Times New Roman"/>
          <w:bCs/>
          <w:sz w:val="28"/>
          <w:szCs w:val="28"/>
        </w:rPr>
        <w:t xml:space="preserve">712166-6 от 30.01.15 </w:t>
      </w:r>
      <w:r w:rsidR="00BA413F" w:rsidRPr="004B5404">
        <w:rPr>
          <w:rFonts w:ascii="Times New Roman" w:hAnsi="Times New Roman"/>
          <w:bCs/>
          <w:sz w:val="28"/>
          <w:szCs w:val="28"/>
        </w:rPr>
        <w:t>«</w:t>
      </w:r>
      <w:r w:rsidR="00252A61" w:rsidRPr="004B5404">
        <w:rPr>
          <w:rFonts w:ascii="Times New Roman" w:hAnsi="Times New Roman"/>
          <w:bCs/>
          <w:sz w:val="28"/>
          <w:szCs w:val="28"/>
        </w:rPr>
        <w:t>О внесении</w:t>
      </w:r>
      <w:r w:rsidR="00BA413F" w:rsidRPr="004B5404">
        <w:rPr>
          <w:rFonts w:ascii="Times New Roman" w:hAnsi="Times New Roman"/>
          <w:bCs/>
          <w:sz w:val="28"/>
          <w:szCs w:val="28"/>
        </w:rPr>
        <w:t xml:space="preserve"> изменений</w:t>
      </w:r>
      <w:r w:rsidR="00BA413F">
        <w:rPr>
          <w:rFonts w:ascii="Times New Roman" w:hAnsi="Times New Roman"/>
          <w:bCs/>
          <w:sz w:val="28"/>
          <w:szCs w:val="28"/>
        </w:rPr>
        <w:t xml:space="preserve"> в Федеральный закон «</w:t>
      </w:r>
      <w:r w:rsidR="00252A61" w:rsidRPr="00BA413F">
        <w:rPr>
          <w:rFonts w:ascii="Times New Roman" w:hAnsi="Times New Roman"/>
          <w:bCs/>
          <w:sz w:val="28"/>
          <w:szCs w:val="28"/>
        </w:rPr>
        <w:t>О введении в действие Жилищного кодекса Российской Федерации</w:t>
      </w:r>
      <w:r w:rsidR="00BA413F">
        <w:rPr>
          <w:rFonts w:ascii="Times New Roman" w:hAnsi="Times New Roman"/>
          <w:bCs/>
          <w:sz w:val="28"/>
          <w:szCs w:val="28"/>
        </w:rPr>
        <w:t>»)</w:t>
      </w:r>
      <w:r w:rsidR="004B5404">
        <w:rPr>
          <w:rFonts w:ascii="Times New Roman" w:hAnsi="Times New Roman"/>
          <w:bCs/>
          <w:sz w:val="28"/>
          <w:szCs w:val="28"/>
        </w:rPr>
        <w:t>.</w:t>
      </w:r>
    </w:p>
    <w:p w:rsidR="00DB0062" w:rsidRDefault="00DB0062" w:rsidP="004B54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B0062" w:rsidRDefault="00DB0062" w:rsidP="004B54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B4437" w:rsidRPr="004C2F5A" w:rsidRDefault="00CE5AA0" w:rsidP="004B540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4" w:name="_GoBack"/>
      <w:bookmarkEnd w:id="4"/>
      <w:r w:rsidRPr="004C2F5A">
        <w:rPr>
          <w:rFonts w:ascii="Times New Roman" w:hAnsi="Times New Roman"/>
          <w:b/>
          <w:sz w:val="32"/>
          <w:szCs w:val="32"/>
        </w:rPr>
        <w:lastRenderedPageBreak/>
        <w:t xml:space="preserve">11. </w:t>
      </w:r>
      <w:r w:rsidR="00BB4437" w:rsidRPr="004C2F5A">
        <w:rPr>
          <w:rFonts w:ascii="Times New Roman" w:hAnsi="Times New Roman"/>
          <w:b/>
          <w:sz w:val="32"/>
          <w:szCs w:val="32"/>
        </w:rPr>
        <w:t>Межбюджетные отношения</w:t>
      </w:r>
    </w:p>
    <w:p w:rsidR="00845264" w:rsidRDefault="00CE5AA0" w:rsidP="00C94A3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11.1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Pr="004B5404">
        <w:rPr>
          <w:rFonts w:ascii="Times New Roman" w:hAnsi="Times New Roman"/>
          <w:sz w:val="28"/>
          <w:szCs w:val="28"/>
        </w:rPr>
        <w:t xml:space="preserve"> </w:t>
      </w:r>
      <w:r w:rsidR="00845264">
        <w:rPr>
          <w:rFonts w:ascii="Times New Roman" w:hAnsi="Times New Roman"/>
          <w:sz w:val="28"/>
          <w:szCs w:val="28"/>
        </w:rPr>
        <w:t xml:space="preserve"> Списание задолженности по бюджетным кредитам, предоставленным бюджетам субъектов РФ из федерального бюджета на финансирование строительства детских дошкольных учреждений и обеспечение сбалансированности бюджетов.</w:t>
      </w:r>
    </w:p>
    <w:p w:rsidR="00845264" w:rsidRDefault="00845264" w:rsidP="00C94A3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 Выделение дополнительных средств из федерального бюджета в 2015 году </w:t>
      </w:r>
      <w:r w:rsidR="008A1C56">
        <w:rPr>
          <w:rFonts w:ascii="Times New Roman" w:hAnsi="Times New Roman"/>
          <w:sz w:val="28"/>
          <w:szCs w:val="28"/>
        </w:rPr>
        <w:t xml:space="preserve">в объеме до 250 млрд. рублей </w:t>
      </w:r>
      <w:r>
        <w:rPr>
          <w:rFonts w:ascii="Times New Roman" w:hAnsi="Times New Roman"/>
          <w:sz w:val="28"/>
          <w:szCs w:val="28"/>
        </w:rPr>
        <w:t>на обеспечение сбалансированности бюджетов субъектов Федерации. Выделение дополнительных средств осуществляется при выполнении субъектов Федерации следующих условий:</w:t>
      </w:r>
    </w:p>
    <w:p w:rsidR="00845264" w:rsidRDefault="00845264" w:rsidP="00C94A3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льгот субъект</w:t>
      </w:r>
      <w:r w:rsidR="008A1C5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 малого предпринимательства по специальным налоговым режимам;</w:t>
      </w:r>
    </w:p>
    <w:p w:rsidR="008A1C56" w:rsidRDefault="00845264" w:rsidP="00C94A3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приведение денежного вознаграждения </w:t>
      </w:r>
      <w:r w:rsidR="008A1C56">
        <w:rPr>
          <w:rFonts w:ascii="Times New Roman" w:hAnsi="Times New Roman"/>
          <w:sz w:val="28"/>
          <w:szCs w:val="28"/>
        </w:rPr>
        <w:t>гражданских государственных служащих субъекта Федерации и муниципальных служащих органов местного самоуправления, расположенных на территории соответствующего региона, к уровню, не выше денежного вознаграждения государственных служащих федеральных органов власти;</w:t>
      </w:r>
    </w:p>
    <w:p w:rsidR="008A1C56" w:rsidRDefault="00530FA8" w:rsidP="00C94A3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1C56">
        <w:rPr>
          <w:rFonts w:ascii="Times New Roman" w:hAnsi="Times New Roman"/>
          <w:sz w:val="28"/>
          <w:szCs w:val="28"/>
        </w:rPr>
        <w:t>введени</w:t>
      </w:r>
      <w:r>
        <w:rPr>
          <w:rFonts w:ascii="Times New Roman" w:hAnsi="Times New Roman"/>
          <w:sz w:val="28"/>
          <w:szCs w:val="28"/>
        </w:rPr>
        <w:t>е</w:t>
      </w:r>
      <w:r w:rsidR="008A1C56">
        <w:rPr>
          <w:rFonts w:ascii="Times New Roman" w:hAnsi="Times New Roman"/>
          <w:sz w:val="28"/>
          <w:szCs w:val="28"/>
        </w:rPr>
        <w:t xml:space="preserve"> моратория на сокращение работников государственных и муниципальных учреждений  социальной сферы;</w:t>
      </w:r>
    </w:p>
    <w:p w:rsidR="00BB4437" w:rsidRPr="004B5404" w:rsidRDefault="00530FA8" w:rsidP="00C94A3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A1C56">
        <w:rPr>
          <w:rFonts w:ascii="Times New Roman" w:hAnsi="Times New Roman"/>
          <w:sz w:val="28"/>
          <w:szCs w:val="28"/>
        </w:rPr>
        <w:t>введени</w:t>
      </w:r>
      <w:r>
        <w:rPr>
          <w:rFonts w:ascii="Times New Roman" w:hAnsi="Times New Roman"/>
          <w:sz w:val="28"/>
          <w:szCs w:val="28"/>
        </w:rPr>
        <w:t>е</w:t>
      </w:r>
      <w:r w:rsidR="008A1C56">
        <w:rPr>
          <w:rFonts w:ascii="Times New Roman" w:hAnsi="Times New Roman"/>
          <w:sz w:val="28"/>
          <w:szCs w:val="28"/>
        </w:rPr>
        <w:t xml:space="preserve"> системы регулирования  оплаты труда в государственных и муниципальных учреждениях социальной сферы, а также в государственных унитарных предприятиях</w:t>
      </w:r>
      <w:r w:rsidR="00845264">
        <w:rPr>
          <w:rFonts w:ascii="Times New Roman" w:hAnsi="Times New Roman"/>
          <w:sz w:val="28"/>
          <w:szCs w:val="28"/>
        </w:rPr>
        <w:t xml:space="preserve">  </w:t>
      </w:r>
      <w:r w:rsidR="008A1C56">
        <w:rPr>
          <w:rFonts w:ascii="Times New Roman" w:hAnsi="Times New Roman"/>
          <w:sz w:val="28"/>
          <w:szCs w:val="28"/>
        </w:rPr>
        <w:t xml:space="preserve"> и организациях с долей участия субъекта РФ более 50%.</w:t>
      </w:r>
    </w:p>
    <w:p w:rsidR="000F7697" w:rsidRPr="00530FA8" w:rsidRDefault="000F7697" w:rsidP="002215C1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11.3.  </w:t>
      </w:r>
      <w:proofErr w:type="gramStart"/>
      <w:r>
        <w:rPr>
          <w:rFonts w:ascii="Times New Roman" w:hAnsi="Times New Roman"/>
          <w:sz w:val="28"/>
          <w:szCs w:val="28"/>
        </w:rPr>
        <w:t>Долгосрочное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контрактирование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сбалансированное по срокам и ценам без конкурсных процедур,  между предприятиями  промышленности и сельского хозяйства и государственными и муниципальными бюджетными учреждениями и иными государственными заказчиками, расположенными в одном и том же субъекте РФ.  </w:t>
      </w:r>
    </w:p>
    <w:p w:rsidR="00BB4437" w:rsidRPr="004C2F5A" w:rsidRDefault="00CE5AA0" w:rsidP="004B540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C2F5A">
        <w:rPr>
          <w:rFonts w:ascii="Times New Roman" w:hAnsi="Times New Roman"/>
          <w:b/>
          <w:sz w:val="32"/>
          <w:szCs w:val="32"/>
        </w:rPr>
        <w:t xml:space="preserve">12. </w:t>
      </w:r>
      <w:r w:rsidR="00C80635" w:rsidRPr="004C2F5A">
        <w:rPr>
          <w:rFonts w:ascii="Times New Roman" w:hAnsi="Times New Roman"/>
          <w:b/>
          <w:sz w:val="32"/>
          <w:szCs w:val="32"/>
        </w:rPr>
        <w:t xml:space="preserve">Отраслевые </w:t>
      </w:r>
      <w:r w:rsidRPr="004C2F5A">
        <w:rPr>
          <w:rFonts w:ascii="Times New Roman" w:hAnsi="Times New Roman"/>
          <w:b/>
          <w:sz w:val="32"/>
          <w:szCs w:val="32"/>
        </w:rPr>
        <w:t>антикризисные программы</w:t>
      </w:r>
    </w:p>
    <w:p w:rsidR="00530FA8" w:rsidRDefault="00530FA8" w:rsidP="002215C1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FA8">
        <w:rPr>
          <w:rFonts w:ascii="Times New Roman" w:hAnsi="Times New Roman"/>
          <w:sz w:val="28"/>
          <w:szCs w:val="28"/>
        </w:rPr>
        <w:t>12.1.</w:t>
      </w:r>
      <w:r w:rsidR="002215C1">
        <w:rPr>
          <w:rFonts w:ascii="Times New Roman" w:hAnsi="Times New Roman"/>
          <w:sz w:val="28"/>
          <w:szCs w:val="28"/>
        </w:rPr>
        <w:t xml:space="preserve"> </w:t>
      </w:r>
      <w:r w:rsidRPr="00530FA8">
        <w:rPr>
          <w:rFonts w:ascii="Times New Roman" w:hAnsi="Times New Roman"/>
          <w:sz w:val="28"/>
          <w:szCs w:val="28"/>
        </w:rPr>
        <w:t xml:space="preserve">Разработка отраслевых программ государственной поддержки и </w:t>
      </w:r>
      <w:proofErr w:type="spellStart"/>
      <w:r w:rsidRPr="00530FA8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530FA8">
        <w:rPr>
          <w:rFonts w:ascii="Times New Roman" w:hAnsi="Times New Roman"/>
          <w:sz w:val="28"/>
          <w:szCs w:val="28"/>
        </w:rPr>
        <w:t>, учитывающи</w:t>
      </w:r>
      <w:r w:rsidR="002215C1">
        <w:rPr>
          <w:rFonts w:ascii="Times New Roman" w:hAnsi="Times New Roman"/>
          <w:sz w:val="28"/>
          <w:szCs w:val="28"/>
        </w:rPr>
        <w:t>х</w:t>
      </w:r>
      <w:r w:rsidRPr="00530FA8">
        <w:rPr>
          <w:rFonts w:ascii="Times New Roman" w:hAnsi="Times New Roman"/>
          <w:sz w:val="28"/>
          <w:szCs w:val="28"/>
        </w:rPr>
        <w:t xml:space="preserve"> специфичные для каждой отрасли механизмы субсидирования, </w:t>
      </w:r>
      <w:proofErr w:type="spellStart"/>
      <w:r w:rsidRPr="00530FA8">
        <w:rPr>
          <w:rFonts w:ascii="Times New Roman" w:hAnsi="Times New Roman"/>
          <w:sz w:val="28"/>
          <w:szCs w:val="28"/>
        </w:rPr>
        <w:t>контрактирования</w:t>
      </w:r>
      <w:proofErr w:type="spellEnd"/>
      <w:r w:rsidRPr="00530FA8">
        <w:rPr>
          <w:rFonts w:ascii="Times New Roman" w:hAnsi="Times New Roman"/>
          <w:sz w:val="28"/>
          <w:szCs w:val="28"/>
        </w:rPr>
        <w:t>, кредитования, логистики; установления кооперационных связей.</w:t>
      </w:r>
    </w:p>
    <w:p w:rsidR="000D6819" w:rsidRDefault="00530FA8" w:rsidP="002215C1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12.2. </w:t>
      </w:r>
      <w:r w:rsidR="000D6819">
        <w:rPr>
          <w:rFonts w:ascii="Times New Roman" w:hAnsi="Times New Roman"/>
          <w:sz w:val="28"/>
          <w:szCs w:val="28"/>
        </w:rPr>
        <w:t>В отраслях промышленности, выпускающих продукцию с высокой степенью локализации производства комплектующих</w:t>
      </w:r>
      <w:r w:rsidR="00002B7B">
        <w:rPr>
          <w:rFonts w:ascii="Times New Roman" w:hAnsi="Times New Roman"/>
          <w:sz w:val="28"/>
          <w:szCs w:val="28"/>
        </w:rPr>
        <w:t>,</w:t>
      </w:r>
      <w:r w:rsidR="000D6819">
        <w:rPr>
          <w:rFonts w:ascii="Times New Roman" w:hAnsi="Times New Roman"/>
          <w:sz w:val="28"/>
          <w:szCs w:val="28"/>
        </w:rPr>
        <w:t xml:space="preserve">  осуществить  </w:t>
      </w:r>
      <w:r w:rsidR="000D6819">
        <w:rPr>
          <w:rFonts w:ascii="Times New Roman" w:hAnsi="Times New Roman"/>
          <w:sz w:val="28"/>
          <w:szCs w:val="28"/>
        </w:rPr>
        <w:lastRenderedPageBreak/>
        <w:t>субсидирование  отечественных потребителей этой продукции, используемой в производственных целях</w:t>
      </w:r>
      <w:r w:rsidR="00002B7B">
        <w:rPr>
          <w:rFonts w:ascii="Times New Roman" w:hAnsi="Times New Roman"/>
          <w:sz w:val="28"/>
          <w:szCs w:val="28"/>
        </w:rPr>
        <w:t>,</w:t>
      </w:r>
      <w:r w:rsidR="000D6819">
        <w:rPr>
          <w:rFonts w:ascii="Times New Roman" w:hAnsi="Times New Roman"/>
          <w:sz w:val="28"/>
          <w:szCs w:val="28"/>
        </w:rPr>
        <w:t xml:space="preserve"> в размере 25%  от стоимости. Распространить оп</w:t>
      </w:r>
      <w:r w:rsidR="00002B7B">
        <w:rPr>
          <w:rFonts w:ascii="Times New Roman" w:hAnsi="Times New Roman"/>
          <w:sz w:val="28"/>
          <w:szCs w:val="28"/>
        </w:rPr>
        <w:t>ы</w:t>
      </w:r>
      <w:r w:rsidR="000D6819">
        <w:rPr>
          <w:rFonts w:ascii="Times New Roman" w:hAnsi="Times New Roman"/>
          <w:sz w:val="28"/>
          <w:szCs w:val="28"/>
        </w:rPr>
        <w:t>т субсидирования  закупок отечественной сельскохозяйственной техники сельхозпроизводителями на: машины и оборудовани</w:t>
      </w:r>
      <w:r w:rsidR="000F7697">
        <w:rPr>
          <w:rFonts w:ascii="Times New Roman" w:hAnsi="Times New Roman"/>
          <w:sz w:val="28"/>
          <w:szCs w:val="28"/>
        </w:rPr>
        <w:t>е</w:t>
      </w:r>
      <w:r w:rsidR="000D6819">
        <w:rPr>
          <w:rFonts w:ascii="Times New Roman" w:hAnsi="Times New Roman"/>
          <w:sz w:val="28"/>
          <w:szCs w:val="28"/>
        </w:rPr>
        <w:t xml:space="preserve">,  электрооборудование, электронное и оптического оборудование, транспортное оборудование и другие </w:t>
      </w:r>
      <w:proofErr w:type="spellStart"/>
      <w:r w:rsidR="000D6819">
        <w:rPr>
          <w:rFonts w:ascii="Times New Roman" w:hAnsi="Times New Roman"/>
          <w:sz w:val="28"/>
          <w:szCs w:val="28"/>
        </w:rPr>
        <w:t>подотрасли</w:t>
      </w:r>
      <w:proofErr w:type="spellEnd"/>
      <w:r w:rsidR="000D6819">
        <w:rPr>
          <w:rFonts w:ascii="Times New Roman" w:hAnsi="Times New Roman"/>
          <w:sz w:val="28"/>
          <w:szCs w:val="28"/>
        </w:rPr>
        <w:t xml:space="preserve">. </w:t>
      </w:r>
    </w:p>
    <w:p w:rsidR="00002B7B" w:rsidRDefault="000D6819" w:rsidP="002215C1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 </w:t>
      </w:r>
      <w:r w:rsidR="00002B7B">
        <w:rPr>
          <w:rFonts w:ascii="Times New Roman" w:hAnsi="Times New Roman"/>
          <w:sz w:val="28"/>
          <w:szCs w:val="28"/>
        </w:rPr>
        <w:t>Обеспечить субсидирование процентных ставок по кредитам на сезонную закупку сырья и материалов  для следующих отраслей: текстильная промышленность, обработка древесины и деревообработка, кожевенная  промышленность.</w:t>
      </w:r>
    </w:p>
    <w:p w:rsidR="00BB4437" w:rsidRPr="00CE5AA0" w:rsidRDefault="00530FA8" w:rsidP="004B5404">
      <w:pPr>
        <w:pStyle w:val="1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5AA0">
        <w:rPr>
          <w:rFonts w:ascii="Times New Roman" w:hAnsi="Times New Roman"/>
          <w:b/>
          <w:sz w:val="28"/>
          <w:szCs w:val="28"/>
        </w:rPr>
        <w:t xml:space="preserve"> </w:t>
      </w:r>
      <w:r w:rsidR="00C80635" w:rsidRPr="00CE5AA0">
        <w:rPr>
          <w:rFonts w:ascii="Times New Roman" w:hAnsi="Times New Roman"/>
          <w:b/>
          <w:sz w:val="28"/>
          <w:szCs w:val="28"/>
        </w:rPr>
        <w:t>Программа поддержки топливно-энергетического комплекса</w:t>
      </w:r>
    </w:p>
    <w:p w:rsidR="00BB4437" w:rsidRDefault="00CE5AA0" w:rsidP="00CE62D4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12.</w:t>
      </w:r>
      <w:r w:rsidR="000F7697">
        <w:rPr>
          <w:rFonts w:ascii="Times New Roman" w:hAnsi="Times New Roman"/>
          <w:sz w:val="28"/>
          <w:szCs w:val="28"/>
        </w:rPr>
        <w:t>4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B4437" w:rsidRPr="004B5404">
        <w:rPr>
          <w:rFonts w:ascii="Times New Roman" w:hAnsi="Times New Roman"/>
          <w:sz w:val="28"/>
          <w:szCs w:val="28"/>
        </w:rPr>
        <w:t xml:space="preserve"> Принятие закона об инновационной деятельности</w:t>
      </w:r>
      <w:r w:rsidR="00BB443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Распространение пакета налоговых льгот, реализованных  в </w:t>
      </w:r>
      <w:proofErr w:type="spellStart"/>
      <w:r w:rsidR="00BB4437">
        <w:rPr>
          <w:rFonts w:ascii="Times New Roman" w:hAnsi="Times New Roman"/>
          <w:sz w:val="28"/>
          <w:szCs w:val="28"/>
        </w:rPr>
        <w:t>Сколков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BB4437">
        <w:rPr>
          <w:rFonts w:ascii="Times New Roman" w:hAnsi="Times New Roman"/>
          <w:sz w:val="28"/>
          <w:szCs w:val="28"/>
        </w:rPr>
        <w:t xml:space="preserve"> на  </w:t>
      </w:r>
      <w:r w:rsidR="00002B7B">
        <w:rPr>
          <w:rFonts w:ascii="Times New Roman" w:hAnsi="Times New Roman"/>
          <w:sz w:val="28"/>
          <w:szCs w:val="28"/>
        </w:rPr>
        <w:t xml:space="preserve">предприятия, деятельность и продукцию, отвечающую критериям высокотехнологичного  </w:t>
      </w:r>
      <w:proofErr w:type="spellStart"/>
      <w:r w:rsidR="00002B7B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="00002B7B">
        <w:rPr>
          <w:rFonts w:ascii="Times New Roman" w:hAnsi="Times New Roman"/>
          <w:sz w:val="28"/>
          <w:szCs w:val="28"/>
        </w:rPr>
        <w:t xml:space="preserve"> в ТЭКе</w:t>
      </w:r>
      <w:r w:rsidR="00BB4437">
        <w:rPr>
          <w:rFonts w:ascii="Times New Roman" w:hAnsi="Times New Roman"/>
          <w:sz w:val="28"/>
          <w:szCs w:val="28"/>
        </w:rPr>
        <w:t>.</w:t>
      </w:r>
    </w:p>
    <w:p w:rsidR="00BB4437" w:rsidRPr="004B5404" w:rsidRDefault="00CE5AA0" w:rsidP="00CE62D4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12.</w:t>
      </w:r>
      <w:r w:rsidR="000F7697">
        <w:rPr>
          <w:rFonts w:ascii="Times New Roman" w:hAnsi="Times New Roman"/>
          <w:sz w:val="28"/>
          <w:szCs w:val="28"/>
        </w:rPr>
        <w:t>5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B4437" w:rsidRPr="004B5404">
        <w:rPr>
          <w:rFonts w:ascii="Times New Roman" w:hAnsi="Times New Roman"/>
          <w:sz w:val="28"/>
          <w:szCs w:val="28"/>
        </w:rPr>
        <w:t xml:space="preserve"> Законодательное закрепление моратория на рост цен выше объявленной инфляции </w:t>
      </w:r>
      <w:r w:rsidR="00E730A4" w:rsidRPr="004B5404">
        <w:rPr>
          <w:rFonts w:ascii="Times New Roman" w:hAnsi="Times New Roman"/>
          <w:sz w:val="28"/>
          <w:szCs w:val="28"/>
        </w:rPr>
        <w:t>при условии получения компанией-поставщи</w:t>
      </w:r>
      <w:r w:rsidR="009C601A">
        <w:rPr>
          <w:rFonts w:ascii="Times New Roman" w:hAnsi="Times New Roman"/>
          <w:sz w:val="28"/>
          <w:szCs w:val="28"/>
        </w:rPr>
        <w:t>ком</w:t>
      </w:r>
      <w:r w:rsidR="00E730A4" w:rsidRPr="004B5404">
        <w:rPr>
          <w:rFonts w:ascii="Times New Roman" w:hAnsi="Times New Roman"/>
          <w:sz w:val="28"/>
          <w:szCs w:val="28"/>
        </w:rPr>
        <w:t xml:space="preserve"> ресурсов прямой или косвенной поддержки из бюджетной системы  и ФНБ.</w:t>
      </w:r>
    </w:p>
    <w:p w:rsidR="00BB4437" w:rsidRPr="004B5404" w:rsidRDefault="00CE5AA0" w:rsidP="00CE62D4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12.</w:t>
      </w:r>
      <w:r w:rsidR="000F7697">
        <w:rPr>
          <w:rFonts w:ascii="Times New Roman" w:hAnsi="Times New Roman"/>
          <w:sz w:val="28"/>
          <w:szCs w:val="28"/>
        </w:rPr>
        <w:t>6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B4437" w:rsidRPr="004B5404">
        <w:rPr>
          <w:rFonts w:ascii="Times New Roman" w:hAnsi="Times New Roman"/>
          <w:sz w:val="28"/>
          <w:szCs w:val="28"/>
        </w:rPr>
        <w:t xml:space="preserve"> В электроэнергетике отказ от маргинальной модели формирования </w:t>
      </w:r>
      <w:proofErr w:type="spellStart"/>
      <w:r w:rsidR="00BB4437" w:rsidRPr="004B5404">
        <w:rPr>
          <w:rFonts w:ascii="Times New Roman" w:hAnsi="Times New Roman"/>
          <w:sz w:val="28"/>
          <w:szCs w:val="28"/>
        </w:rPr>
        <w:t>псевдорыночных</w:t>
      </w:r>
      <w:proofErr w:type="spellEnd"/>
      <w:r w:rsidR="00BB4437" w:rsidRPr="004B5404">
        <w:rPr>
          <w:rFonts w:ascii="Times New Roman" w:hAnsi="Times New Roman"/>
          <w:sz w:val="28"/>
          <w:szCs w:val="28"/>
        </w:rPr>
        <w:t xml:space="preserve"> цен, ведущей к их росту в геометрической прогрессии. Переход к модели «единый покупатель» под контролем государства.</w:t>
      </w:r>
    </w:p>
    <w:p w:rsidR="00BB4437" w:rsidRPr="004B5404" w:rsidRDefault="00CE5AA0" w:rsidP="00CE62D4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12.</w:t>
      </w:r>
      <w:r w:rsidR="000F7697">
        <w:rPr>
          <w:rFonts w:ascii="Times New Roman" w:hAnsi="Times New Roman"/>
          <w:sz w:val="28"/>
          <w:szCs w:val="28"/>
        </w:rPr>
        <w:t>7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B4437" w:rsidRPr="004B5404">
        <w:rPr>
          <w:rFonts w:ascii="Times New Roman" w:hAnsi="Times New Roman"/>
          <w:sz w:val="28"/>
          <w:szCs w:val="28"/>
        </w:rPr>
        <w:t xml:space="preserve"> Завершение формирования национальной сетевой комиссии, </w:t>
      </w:r>
      <w:r w:rsidRPr="004B5404">
        <w:rPr>
          <w:rFonts w:ascii="Times New Roman" w:hAnsi="Times New Roman"/>
          <w:sz w:val="28"/>
          <w:szCs w:val="28"/>
        </w:rPr>
        <w:t xml:space="preserve">оптимизация, </w:t>
      </w:r>
      <w:r w:rsidR="00774A9B" w:rsidRPr="004B5404">
        <w:rPr>
          <w:rFonts w:ascii="Times New Roman" w:hAnsi="Times New Roman"/>
          <w:sz w:val="28"/>
          <w:szCs w:val="28"/>
        </w:rPr>
        <w:t xml:space="preserve">реструктуризация </w:t>
      </w:r>
      <w:r w:rsidR="00BB4437" w:rsidRPr="004B5404">
        <w:rPr>
          <w:rFonts w:ascii="Times New Roman" w:hAnsi="Times New Roman"/>
          <w:sz w:val="28"/>
          <w:szCs w:val="28"/>
        </w:rPr>
        <w:t xml:space="preserve"> и консолидация ТСО.</w:t>
      </w:r>
    </w:p>
    <w:p w:rsidR="00BB4437" w:rsidRPr="004B5404" w:rsidRDefault="00CE5AA0" w:rsidP="00CE62D4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t>12.</w:t>
      </w:r>
      <w:r w:rsidR="000F7697">
        <w:rPr>
          <w:rFonts w:ascii="Times New Roman" w:hAnsi="Times New Roman"/>
          <w:sz w:val="28"/>
          <w:szCs w:val="28"/>
        </w:rPr>
        <w:t>8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B4437" w:rsidRPr="004B5404">
        <w:rPr>
          <w:rFonts w:ascii="Times New Roman" w:hAnsi="Times New Roman"/>
          <w:sz w:val="28"/>
          <w:szCs w:val="28"/>
        </w:rPr>
        <w:t xml:space="preserve"> Отказ от абсолютного запрета на совмещение генерации, транспортировки и сбыта. </w:t>
      </w:r>
      <w:r w:rsidR="00774A9B" w:rsidRPr="004B5404">
        <w:rPr>
          <w:rFonts w:ascii="Times New Roman" w:hAnsi="Times New Roman"/>
          <w:sz w:val="28"/>
          <w:szCs w:val="28"/>
        </w:rPr>
        <w:t>Минимизация</w:t>
      </w:r>
      <w:r w:rsidR="002215C1">
        <w:rPr>
          <w:rFonts w:ascii="Times New Roman" w:hAnsi="Times New Roman"/>
          <w:sz w:val="28"/>
          <w:szCs w:val="28"/>
        </w:rPr>
        <w:t xml:space="preserve"> </w:t>
      </w:r>
      <w:r w:rsidR="00774A9B" w:rsidRPr="004B5404">
        <w:rPr>
          <w:rFonts w:ascii="Times New Roman" w:hAnsi="Times New Roman"/>
          <w:sz w:val="28"/>
          <w:szCs w:val="28"/>
        </w:rPr>
        <w:t>(«чистка») посреднических структур  в сбытовых организац</w:t>
      </w:r>
      <w:r w:rsidR="009C601A">
        <w:rPr>
          <w:rFonts w:ascii="Times New Roman" w:hAnsi="Times New Roman"/>
          <w:sz w:val="28"/>
          <w:szCs w:val="28"/>
        </w:rPr>
        <w:t>иях</w:t>
      </w:r>
      <w:r w:rsidR="00774A9B" w:rsidRPr="004B5404">
        <w:rPr>
          <w:rFonts w:ascii="Times New Roman" w:hAnsi="Times New Roman"/>
          <w:sz w:val="28"/>
          <w:szCs w:val="28"/>
        </w:rPr>
        <w:t xml:space="preserve"> в электро</w:t>
      </w:r>
      <w:r w:rsidR="00E730A4" w:rsidRPr="004B5404">
        <w:rPr>
          <w:rFonts w:ascii="Times New Roman" w:hAnsi="Times New Roman"/>
          <w:sz w:val="28"/>
          <w:szCs w:val="28"/>
        </w:rPr>
        <w:t>-</w:t>
      </w:r>
      <w:r w:rsidR="00774A9B" w:rsidRPr="004B5404">
        <w:rPr>
          <w:rFonts w:ascii="Times New Roman" w:hAnsi="Times New Roman"/>
          <w:sz w:val="28"/>
          <w:szCs w:val="28"/>
        </w:rPr>
        <w:t xml:space="preserve"> и теплоэнергетике</w:t>
      </w:r>
    </w:p>
    <w:p w:rsidR="00BB4437" w:rsidRPr="004B5404" w:rsidRDefault="00991791" w:rsidP="00CE62D4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404">
        <w:rPr>
          <w:rFonts w:ascii="Times New Roman" w:hAnsi="Times New Roman"/>
          <w:sz w:val="28"/>
          <w:szCs w:val="28"/>
        </w:rPr>
        <w:lastRenderedPageBreak/>
        <w:t>12.</w:t>
      </w:r>
      <w:r w:rsidR="000F7697">
        <w:rPr>
          <w:rFonts w:ascii="Times New Roman" w:hAnsi="Times New Roman"/>
          <w:sz w:val="28"/>
          <w:szCs w:val="28"/>
        </w:rPr>
        <w:t>9</w:t>
      </w:r>
      <w:r w:rsidR="00395BDB" w:rsidRPr="004B5404">
        <w:rPr>
          <w:rFonts w:ascii="Times New Roman" w:hAnsi="Times New Roman"/>
          <w:sz w:val="28"/>
          <w:szCs w:val="28"/>
        </w:rPr>
        <w:t>.</w:t>
      </w:r>
      <w:r w:rsidR="00BB4437" w:rsidRPr="004B5404">
        <w:rPr>
          <w:rFonts w:ascii="Times New Roman" w:hAnsi="Times New Roman"/>
          <w:sz w:val="28"/>
          <w:szCs w:val="28"/>
        </w:rPr>
        <w:t xml:space="preserve"> В теплоэнергетике усил</w:t>
      </w:r>
      <w:r w:rsidR="00774A9B" w:rsidRPr="004B5404">
        <w:rPr>
          <w:rFonts w:ascii="Times New Roman" w:hAnsi="Times New Roman"/>
          <w:sz w:val="28"/>
          <w:szCs w:val="28"/>
        </w:rPr>
        <w:t>ить влияние</w:t>
      </w:r>
      <w:r w:rsidR="00BB4437" w:rsidRPr="004B5404">
        <w:rPr>
          <w:rFonts w:ascii="Times New Roman" w:hAnsi="Times New Roman"/>
          <w:sz w:val="28"/>
          <w:szCs w:val="28"/>
        </w:rPr>
        <w:t xml:space="preserve"> муниципалитетов</w:t>
      </w:r>
      <w:r w:rsidR="00774A9B" w:rsidRPr="004B5404">
        <w:rPr>
          <w:rFonts w:ascii="Times New Roman" w:hAnsi="Times New Roman"/>
          <w:sz w:val="28"/>
          <w:szCs w:val="28"/>
        </w:rPr>
        <w:t xml:space="preserve">,  расширить объем реализации услуг теплоэнергетике на основе </w:t>
      </w:r>
      <w:r w:rsidR="00BB4437" w:rsidRPr="004B5404">
        <w:rPr>
          <w:rFonts w:ascii="Times New Roman" w:hAnsi="Times New Roman"/>
          <w:sz w:val="28"/>
          <w:szCs w:val="28"/>
        </w:rPr>
        <w:t>нормирования допустимых затрат.</w:t>
      </w:r>
    </w:p>
    <w:p w:rsidR="00774A9B" w:rsidRDefault="00774A9B" w:rsidP="00CE62D4">
      <w:pPr>
        <w:pStyle w:val="1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4A9B" w:rsidRPr="004C2F5A" w:rsidRDefault="00774A9B" w:rsidP="004B5404">
      <w:pPr>
        <w:pStyle w:val="12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4C2F5A">
        <w:rPr>
          <w:rFonts w:ascii="Times New Roman" w:hAnsi="Times New Roman"/>
          <w:b/>
          <w:sz w:val="32"/>
          <w:szCs w:val="32"/>
        </w:rPr>
        <w:t xml:space="preserve">13. </w:t>
      </w:r>
      <w:r w:rsidR="004B5071" w:rsidRPr="004C2F5A">
        <w:rPr>
          <w:rFonts w:ascii="Times New Roman" w:hAnsi="Times New Roman"/>
          <w:b/>
          <w:sz w:val="32"/>
          <w:szCs w:val="32"/>
        </w:rPr>
        <w:t xml:space="preserve"> Общая сравнительная оценка  мероприятий и расходов по Альтернативному антикризисному плану депутатов и  антикризисному плану Правительства РФ  </w:t>
      </w:r>
    </w:p>
    <w:p w:rsidR="00774A9B" w:rsidRDefault="00774A9B" w:rsidP="00744881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068E7" w:rsidRDefault="003068E7" w:rsidP="003068E7">
      <w:pPr>
        <w:pStyle w:val="12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p w:rsidR="003068E7" w:rsidRDefault="003068E7" w:rsidP="003068E7">
      <w:pPr>
        <w:pStyle w:val="12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068E7">
        <w:rPr>
          <w:rFonts w:ascii="Times New Roman" w:hAnsi="Times New Roman"/>
          <w:sz w:val="28"/>
          <w:szCs w:val="28"/>
        </w:rPr>
        <w:t>Сравнение расходов</w:t>
      </w:r>
      <w:r w:rsidR="009C601A">
        <w:rPr>
          <w:rFonts w:ascii="Times New Roman" w:hAnsi="Times New Roman"/>
          <w:sz w:val="28"/>
          <w:szCs w:val="28"/>
        </w:rPr>
        <w:t xml:space="preserve"> (млрд. руб.)</w:t>
      </w:r>
      <w:r w:rsidRPr="003068E7">
        <w:rPr>
          <w:rFonts w:ascii="Times New Roman" w:hAnsi="Times New Roman"/>
          <w:sz w:val="28"/>
          <w:szCs w:val="28"/>
        </w:rPr>
        <w:t xml:space="preserve"> и структура антикризисных планов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2882"/>
        <w:gridCol w:w="2485"/>
      </w:tblGrid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04DE" w:rsidRPr="005C3DA8" w:rsidRDefault="00774A9B" w:rsidP="00CB0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Альтернативный а</w:t>
            </w:r>
            <w:r w:rsidR="003068E7" w:rsidRPr="005C3DA8">
              <w:rPr>
                <w:rFonts w:ascii="Times New Roman" w:hAnsi="Times New Roman"/>
                <w:sz w:val="24"/>
                <w:szCs w:val="24"/>
              </w:rPr>
              <w:t xml:space="preserve">нтикризисный план </w:t>
            </w:r>
            <w:r w:rsidR="00CB04DE">
              <w:rPr>
                <w:rFonts w:ascii="Times New Roman" w:hAnsi="Times New Roman"/>
                <w:sz w:val="24"/>
                <w:szCs w:val="24"/>
              </w:rPr>
              <w:t>депутатов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Антикризисный план Правительства</w:t>
            </w:r>
          </w:p>
        </w:tc>
      </w:tr>
      <w:tr w:rsidR="009C601A" w:rsidRPr="005C3DA8">
        <w:trPr>
          <w:trHeight w:val="836"/>
        </w:trPr>
        <w:tc>
          <w:tcPr>
            <w:tcW w:w="0" w:type="auto"/>
            <w:shd w:val="clear" w:color="auto" w:fill="auto"/>
          </w:tcPr>
          <w:p w:rsidR="009C601A" w:rsidRPr="005C3DA8" w:rsidRDefault="009C601A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 xml:space="preserve">Снижение налогов за счет </w:t>
            </w:r>
            <w:r>
              <w:rPr>
                <w:rFonts w:ascii="Times New Roman" w:hAnsi="Times New Roman"/>
                <w:sz w:val="24"/>
                <w:szCs w:val="24"/>
              </w:rPr>
              <w:t>отказа от «налогового маневра»</w:t>
            </w:r>
          </w:p>
          <w:p w:rsidR="009C601A" w:rsidRPr="005C3DA8" w:rsidRDefault="009C601A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601A" w:rsidRPr="005C3DA8" w:rsidRDefault="009C601A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C601A" w:rsidRPr="005C3DA8" w:rsidRDefault="009C601A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9C601A" w:rsidRPr="005C3DA8" w:rsidRDefault="009C601A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01A" w:rsidRPr="005C3DA8" w:rsidRDefault="009C601A" w:rsidP="00CD0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C601A" w:rsidRPr="005C3DA8" w:rsidRDefault="009C601A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C601A" w:rsidRPr="005C3DA8" w:rsidRDefault="009C601A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01A" w:rsidRPr="005C3DA8" w:rsidRDefault="009C601A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601A" w:rsidRPr="005C3DA8" w:rsidRDefault="009C601A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58B" w:rsidRPr="005C3DA8">
        <w:trPr>
          <w:trHeight w:val="834"/>
        </w:trPr>
        <w:tc>
          <w:tcPr>
            <w:tcW w:w="0" w:type="auto"/>
            <w:shd w:val="clear" w:color="auto" w:fill="auto"/>
          </w:tcPr>
          <w:p w:rsidR="00CD058B" w:rsidRPr="005C3DA8" w:rsidRDefault="00CD058B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 xml:space="preserve">Снижение налогов на малый бизнес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D058B" w:rsidRPr="005C3DA8" w:rsidRDefault="00CD058B" w:rsidP="00CD0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– 200</w:t>
            </w:r>
          </w:p>
        </w:tc>
        <w:tc>
          <w:tcPr>
            <w:tcW w:w="0" w:type="auto"/>
            <w:shd w:val="clear" w:color="auto" w:fill="auto"/>
          </w:tcPr>
          <w:p w:rsidR="00CD058B" w:rsidRPr="005C3DA8" w:rsidRDefault="00CD058B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усмотрение субъектов Федерации</w:t>
            </w:r>
          </w:p>
        </w:tc>
      </w:tr>
      <w:tr w:rsidR="00CD058B" w:rsidRPr="005C3DA8">
        <w:trPr>
          <w:trHeight w:val="834"/>
        </w:trPr>
        <w:tc>
          <w:tcPr>
            <w:tcW w:w="0" w:type="auto"/>
            <w:shd w:val="clear" w:color="auto" w:fill="auto"/>
          </w:tcPr>
          <w:p w:rsidR="00CD058B" w:rsidRPr="005C3DA8" w:rsidRDefault="00CD058B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3DA8">
              <w:rPr>
                <w:rFonts w:ascii="Times New Roman" w:hAnsi="Times New Roman"/>
                <w:sz w:val="24"/>
                <w:szCs w:val="24"/>
              </w:rPr>
              <w:t>осстановление инвестиционной льготы по налогу на прибыль</w:t>
            </w:r>
          </w:p>
        </w:tc>
        <w:tc>
          <w:tcPr>
            <w:tcW w:w="0" w:type="auto"/>
            <w:vMerge/>
            <w:shd w:val="clear" w:color="auto" w:fill="auto"/>
          </w:tcPr>
          <w:p w:rsidR="00CD058B" w:rsidRPr="005C3DA8" w:rsidRDefault="00CD058B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058B" w:rsidRPr="005C3DA8" w:rsidRDefault="00CD058B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Финансовая поддержка банковской системы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1655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3DA8">
              <w:rPr>
                <w:rFonts w:ascii="Times New Roman" w:hAnsi="Times New Roman"/>
                <w:b/>
                <w:sz w:val="24"/>
                <w:szCs w:val="24"/>
              </w:rPr>
              <w:t>Межбюджетные отношения</w:t>
            </w:r>
          </w:p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Кредиты</w:t>
            </w:r>
          </w:p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Прямые субсидии и дотации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250</w:t>
            </w: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Индексация пенсий и пособий по фактической инфляции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3068E7" w:rsidRPr="005C3DA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Гранты малому бизнесу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68E7" w:rsidRPr="005C3D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3DA8">
              <w:rPr>
                <w:rFonts w:ascii="Times New Roman" w:hAnsi="Times New Roman"/>
                <w:b/>
                <w:sz w:val="24"/>
                <w:szCs w:val="24"/>
              </w:rPr>
              <w:t>Здравоохранение</w:t>
            </w:r>
          </w:p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lastRenderedPageBreak/>
              <w:t>Возврат средств ОМС</w:t>
            </w:r>
          </w:p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Увеличение финансирования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68E7" w:rsidRPr="005C3DA8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3D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Образование</w:t>
            </w:r>
          </w:p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Увеличение финансирования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Бесплатное школьное питание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30 млрд.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Строительство социального жилья, ремонт в системе ЖКХ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100 млрд.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 xml:space="preserve">Инвестиционные программы за счет ФНБ и отраслевые программы </w:t>
            </w:r>
            <w:proofErr w:type="spellStart"/>
            <w:r w:rsidRPr="005C3DA8">
              <w:rPr>
                <w:rFonts w:ascii="Times New Roman" w:hAnsi="Times New Roman"/>
                <w:sz w:val="24"/>
                <w:szCs w:val="24"/>
              </w:rPr>
              <w:t>импортозамещения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Гарантии</w:t>
            </w:r>
            <w:r w:rsidR="00774A9B">
              <w:rPr>
                <w:rFonts w:ascii="Times New Roman" w:hAnsi="Times New Roman"/>
                <w:sz w:val="24"/>
                <w:szCs w:val="24"/>
              </w:rPr>
              <w:t xml:space="preserve"> реальному сектору</w:t>
            </w:r>
          </w:p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Поддержка сельского хозяйства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Итого расходы по антикризисному плану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2725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1925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Итого прямые ассигнования банковскому сектору</w:t>
            </w:r>
          </w:p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В процентах к общему объему расходов на антикризисные меры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0" w:type="auto"/>
            <w:shd w:val="clear" w:color="auto" w:fill="auto"/>
          </w:tcPr>
          <w:p w:rsidR="003068E7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1655</w:t>
            </w:r>
          </w:p>
          <w:p w:rsidR="00774A9B" w:rsidRDefault="00774A9B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A9B" w:rsidRPr="005C3DA8" w:rsidRDefault="00774A9B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 xml:space="preserve">Итого ассигнования на социальную сферу и поддержку населения </w:t>
            </w:r>
          </w:p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В процентах к общему объему расходов на антикризисные меры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646</w:t>
            </w: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220</w:t>
            </w: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8E7" w:rsidRPr="005C3DA8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</w:tr>
      <w:tr w:rsidR="003068E7" w:rsidRPr="005C3DA8">
        <w:tc>
          <w:tcPr>
            <w:tcW w:w="0" w:type="auto"/>
            <w:shd w:val="clear" w:color="auto" w:fill="auto"/>
          </w:tcPr>
          <w:p w:rsidR="003068E7" w:rsidRPr="005C3DA8" w:rsidRDefault="003068E7" w:rsidP="00306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Итого прямая поддержка предпринимателей, с/х, инвестиции</w:t>
            </w:r>
          </w:p>
        </w:tc>
        <w:tc>
          <w:tcPr>
            <w:tcW w:w="0" w:type="auto"/>
            <w:shd w:val="clear" w:color="auto" w:fill="auto"/>
          </w:tcPr>
          <w:p w:rsidR="003068E7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774A9B" w:rsidRPr="005C3DA8" w:rsidRDefault="004B5071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0" w:type="auto"/>
            <w:shd w:val="clear" w:color="auto" w:fill="auto"/>
          </w:tcPr>
          <w:p w:rsidR="003068E7" w:rsidRDefault="003068E7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DA8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4B5071" w:rsidRPr="005C3DA8" w:rsidRDefault="004B5071" w:rsidP="00306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3,6%</w:t>
            </w:r>
          </w:p>
        </w:tc>
      </w:tr>
    </w:tbl>
    <w:p w:rsidR="003068E7" w:rsidRPr="003068E7" w:rsidRDefault="003068E7" w:rsidP="003068E7">
      <w:pPr>
        <w:pStyle w:val="12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3068E7" w:rsidRPr="003068E7" w:rsidSect="003A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76" w:rsidRDefault="00736676" w:rsidP="00621A7C">
      <w:pPr>
        <w:spacing w:after="0" w:line="240" w:lineRule="auto"/>
      </w:pPr>
      <w:r>
        <w:separator/>
      </w:r>
    </w:p>
  </w:endnote>
  <w:endnote w:type="continuationSeparator" w:id="0">
    <w:p w:rsidR="00736676" w:rsidRDefault="00736676" w:rsidP="0062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227313"/>
      <w:docPartObj>
        <w:docPartGallery w:val="Page Numbers (Bottom of Page)"/>
        <w:docPartUnique/>
      </w:docPartObj>
    </w:sdtPr>
    <w:sdtContent>
      <w:p w:rsidR="00052B8A" w:rsidRDefault="00052B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062">
          <w:rPr>
            <w:noProof/>
          </w:rPr>
          <w:t>44</w:t>
        </w:r>
        <w:r>
          <w:fldChar w:fldCharType="end"/>
        </w:r>
      </w:p>
    </w:sdtContent>
  </w:sdt>
  <w:p w:rsidR="00052B8A" w:rsidRDefault="00052B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76" w:rsidRDefault="00736676" w:rsidP="00621A7C">
      <w:pPr>
        <w:spacing w:after="0" w:line="240" w:lineRule="auto"/>
      </w:pPr>
      <w:r>
        <w:separator/>
      </w:r>
    </w:p>
  </w:footnote>
  <w:footnote w:type="continuationSeparator" w:id="0">
    <w:p w:rsidR="00736676" w:rsidRDefault="00736676" w:rsidP="00621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0A9"/>
    <w:multiLevelType w:val="hybridMultilevel"/>
    <w:tmpl w:val="A4A83D52"/>
    <w:lvl w:ilvl="0" w:tplc="488688A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">
    <w:nsid w:val="0A7A2341"/>
    <w:multiLevelType w:val="hybridMultilevel"/>
    <w:tmpl w:val="CFB01A7E"/>
    <w:lvl w:ilvl="0" w:tplc="4A0AEC54">
      <w:start w:val="56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>
    <w:nsid w:val="132514CF"/>
    <w:multiLevelType w:val="hybridMultilevel"/>
    <w:tmpl w:val="FF5AC926"/>
    <w:lvl w:ilvl="0" w:tplc="5CC2F2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D502FB6"/>
    <w:multiLevelType w:val="hybridMultilevel"/>
    <w:tmpl w:val="3F725D36"/>
    <w:lvl w:ilvl="0" w:tplc="585E9B74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4">
    <w:nsid w:val="1E8F1230"/>
    <w:multiLevelType w:val="hybridMultilevel"/>
    <w:tmpl w:val="C1205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53772F"/>
    <w:multiLevelType w:val="hybridMultilevel"/>
    <w:tmpl w:val="49EA1A4A"/>
    <w:lvl w:ilvl="0" w:tplc="585E9B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7D781D"/>
    <w:multiLevelType w:val="hybridMultilevel"/>
    <w:tmpl w:val="A9EC4C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C51FF3"/>
    <w:multiLevelType w:val="hybridMultilevel"/>
    <w:tmpl w:val="BED80A80"/>
    <w:lvl w:ilvl="0" w:tplc="1F64B1A6">
      <w:start w:val="6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>
    <w:nsid w:val="2EC030D9"/>
    <w:multiLevelType w:val="hybridMultilevel"/>
    <w:tmpl w:val="8958570C"/>
    <w:lvl w:ilvl="0" w:tplc="FF863DBA">
      <w:start w:val="3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5A37C9B"/>
    <w:multiLevelType w:val="hybridMultilevel"/>
    <w:tmpl w:val="31A2959E"/>
    <w:lvl w:ilvl="0" w:tplc="585E9B74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>
    <w:nsid w:val="3A963BDA"/>
    <w:multiLevelType w:val="hybridMultilevel"/>
    <w:tmpl w:val="5DBA2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3B4928"/>
    <w:multiLevelType w:val="hybridMultilevel"/>
    <w:tmpl w:val="FAA675D2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05A0017"/>
    <w:multiLevelType w:val="hybridMultilevel"/>
    <w:tmpl w:val="095EC7E0"/>
    <w:lvl w:ilvl="0" w:tplc="8E7A5562">
      <w:start w:val="2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BA11670"/>
    <w:multiLevelType w:val="hybridMultilevel"/>
    <w:tmpl w:val="9D2C196A"/>
    <w:lvl w:ilvl="0" w:tplc="431C1E16">
      <w:start w:val="4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4">
    <w:nsid w:val="4C257202"/>
    <w:multiLevelType w:val="hybridMultilevel"/>
    <w:tmpl w:val="058890EA"/>
    <w:lvl w:ilvl="0" w:tplc="585E9B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710BD"/>
    <w:multiLevelType w:val="hybridMultilevel"/>
    <w:tmpl w:val="9B80E9FA"/>
    <w:lvl w:ilvl="0" w:tplc="0419000F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6">
    <w:nsid w:val="4C9E13CF"/>
    <w:multiLevelType w:val="hybridMultilevel"/>
    <w:tmpl w:val="5B683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11353D"/>
    <w:multiLevelType w:val="hybridMultilevel"/>
    <w:tmpl w:val="F2B840A2"/>
    <w:lvl w:ilvl="0" w:tplc="751AC4DE">
      <w:start w:val="5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E14AA"/>
    <w:multiLevelType w:val="hybridMultilevel"/>
    <w:tmpl w:val="C4DE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94554B"/>
    <w:multiLevelType w:val="hybridMultilevel"/>
    <w:tmpl w:val="BC4C5F80"/>
    <w:lvl w:ilvl="0" w:tplc="A134BE3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02409BD"/>
    <w:multiLevelType w:val="hybridMultilevel"/>
    <w:tmpl w:val="108C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7213A5"/>
    <w:multiLevelType w:val="hybridMultilevel"/>
    <w:tmpl w:val="B76056B4"/>
    <w:lvl w:ilvl="0" w:tplc="C83E8C58">
      <w:start w:val="1"/>
      <w:numFmt w:val="decimal"/>
      <w:lvlText w:val="%1."/>
      <w:lvlJc w:val="left"/>
      <w:pPr>
        <w:ind w:left="1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2">
    <w:nsid w:val="646C50DB"/>
    <w:multiLevelType w:val="hybridMultilevel"/>
    <w:tmpl w:val="20C0C4F6"/>
    <w:lvl w:ilvl="0" w:tplc="820CA34C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A503C65"/>
    <w:multiLevelType w:val="hybridMultilevel"/>
    <w:tmpl w:val="739C862A"/>
    <w:lvl w:ilvl="0" w:tplc="2B2EE20C">
      <w:start w:val="27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24">
    <w:nsid w:val="6DCF7153"/>
    <w:multiLevelType w:val="hybridMultilevel"/>
    <w:tmpl w:val="AEF80C0A"/>
    <w:lvl w:ilvl="0" w:tplc="0419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50050F"/>
    <w:multiLevelType w:val="hybridMultilevel"/>
    <w:tmpl w:val="036E1512"/>
    <w:lvl w:ilvl="0" w:tplc="8C96DD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59D488C"/>
    <w:multiLevelType w:val="hybridMultilevel"/>
    <w:tmpl w:val="593CD1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2"/>
  </w:num>
  <w:num w:numId="5">
    <w:abstractNumId w:val="20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15"/>
  </w:num>
  <w:num w:numId="12">
    <w:abstractNumId w:val="26"/>
  </w:num>
  <w:num w:numId="13">
    <w:abstractNumId w:val="11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2"/>
  </w:num>
  <w:num w:numId="18">
    <w:abstractNumId w:val="22"/>
  </w:num>
  <w:num w:numId="19">
    <w:abstractNumId w:val="13"/>
  </w:num>
  <w:num w:numId="20">
    <w:abstractNumId w:val="23"/>
  </w:num>
  <w:num w:numId="21">
    <w:abstractNumId w:val="8"/>
  </w:num>
  <w:num w:numId="22">
    <w:abstractNumId w:val="24"/>
  </w:num>
  <w:num w:numId="23">
    <w:abstractNumId w:val="17"/>
  </w:num>
  <w:num w:numId="24">
    <w:abstractNumId w:val="1"/>
  </w:num>
  <w:num w:numId="25">
    <w:abstractNumId w:val="14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C8"/>
    <w:rsid w:val="00002B7B"/>
    <w:rsid w:val="00026B09"/>
    <w:rsid w:val="00052B8A"/>
    <w:rsid w:val="0005585F"/>
    <w:rsid w:val="00072EE6"/>
    <w:rsid w:val="000814BD"/>
    <w:rsid w:val="0009004E"/>
    <w:rsid w:val="00090788"/>
    <w:rsid w:val="0009415E"/>
    <w:rsid w:val="00096685"/>
    <w:rsid w:val="000B3813"/>
    <w:rsid w:val="000B6BCE"/>
    <w:rsid w:val="000C0C4D"/>
    <w:rsid w:val="000C37DC"/>
    <w:rsid w:val="000D2850"/>
    <w:rsid w:val="000D5501"/>
    <w:rsid w:val="000D6819"/>
    <w:rsid w:val="000D6886"/>
    <w:rsid w:val="000E19F9"/>
    <w:rsid w:val="000E71B5"/>
    <w:rsid w:val="000F6D85"/>
    <w:rsid w:val="000F7697"/>
    <w:rsid w:val="001050C5"/>
    <w:rsid w:val="00106253"/>
    <w:rsid w:val="00134D74"/>
    <w:rsid w:val="00146085"/>
    <w:rsid w:val="00160DB4"/>
    <w:rsid w:val="00177388"/>
    <w:rsid w:val="00182BED"/>
    <w:rsid w:val="00184038"/>
    <w:rsid w:val="00184936"/>
    <w:rsid w:val="001A15FE"/>
    <w:rsid w:val="001C7336"/>
    <w:rsid w:val="001D3806"/>
    <w:rsid w:val="001E0474"/>
    <w:rsid w:val="001F1651"/>
    <w:rsid w:val="00212115"/>
    <w:rsid w:val="00216F52"/>
    <w:rsid w:val="002215C1"/>
    <w:rsid w:val="00252A61"/>
    <w:rsid w:val="00270E49"/>
    <w:rsid w:val="002725E7"/>
    <w:rsid w:val="00296B4B"/>
    <w:rsid w:val="002B0877"/>
    <w:rsid w:val="002D5FAE"/>
    <w:rsid w:val="002E7271"/>
    <w:rsid w:val="002F732E"/>
    <w:rsid w:val="003068E7"/>
    <w:rsid w:val="00313024"/>
    <w:rsid w:val="00313586"/>
    <w:rsid w:val="00316553"/>
    <w:rsid w:val="0034223F"/>
    <w:rsid w:val="0036396E"/>
    <w:rsid w:val="003959A2"/>
    <w:rsid w:val="00395BDB"/>
    <w:rsid w:val="003A15C5"/>
    <w:rsid w:val="003A2A27"/>
    <w:rsid w:val="003A777B"/>
    <w:rsid w:val="003B0557"/>
    <w:rsid w:val="003C2015"/>
    <w:rsid w:val="003C250C"/>
    <w:rsid w:val="003C62E7"/>
    <w:rsid w:val="003D2C2E"/>
    <w:rsid w:val="003E08F0"/>
    <w:rsid w:val="00403BCA"/>
    <w:rsid w:val="0040530D"/>
    <w:rsid w:val="00405977"/>
    <w:rsid w:val="0045346F"/>
    <w:rsid w:val="00455319"/>
    <w:rsid w:val="00461EFB"/>
    <w:rsid w:val="00463206"/>
    <w:rsid w:val="0046595F"/>
    <w:rsid w:val="00465DB5"/>
    <w:rsid w:val="00481F9D"/>
    <w:rsid w:val="004971DE"/>
    <w:rsid w:val="004A63FA"/>
    <w:rsid w:val="004A6DC3"/>
    <w:rsid w:val="004B40DF"/>
    <w:rsid w:val="004B5071"/>
    <w:rsid w:val="004B51FF"/>
    <w:rsid w:val="004B5404"/>
    <w:rsid w:val="004C2F5A"/>
    <w:rsid w:val="004D5434"/>
    <w:rsid w:val="004F0243"/>
    <w:rsid w:val="004F0A6D"/>
    <w:rsid w:val="004F47B3"/>
    <w:rsid w:val="004F58D5"/>
    <w:rsid w:val="00504255"/>
    <w:rsid w:val="00504EC3"/>
    <w:rsid w:val="005076B0"/>
    <w:rsid w:val="00515746"/>
    <w:rsid w:val="00517812"/>
    <w:rsid w:val="005250B7"/>
    <w:rsid w:val="00530FA8"/>
    <w:rsid w:val="00537225"/>
    <w:rsid w:val="00554605"/>
    <w:rsid w:val="00561232"/>
    <w:rsid w:val="00564A5E"/>
    <w:rsid w:val="0056752D"/>
    <w:rsid w:val="00597B25"/>
    <w:rsid w:val="00621A7C"/>
    <w:rsid w:val="0063165A"/>
    <w:rsid w:val="006320FA"/>
    <w:rsid w:val="00656084"/>
    <w:rsid w:val="00672281"/>
    <w:rsid w:val="006774E6"/>
    <w:rsid w:val="00681BA6"/>
    <w:rsid w:val="00686F71"/>
    <w:rsid w:val="006A5862"/>
    <w:rsid w:val="006A5F95"/>
    <w:rsid w:val="006B16AA"/>
    <w:rsid w:val="006C10CB"/>
    <w:rsid w:val="006C67ED"/>
    <w:rsid w:val="006E398C"/>
    <w:rsid w:val="00716B9D"/>
    <w:rsid w:val="007211FF"/>
    <w:rsid w:val="00736676"/>
    <w:rsid w:val="0074364A"/>
    <w:rsid w:val="007442DA"/>
    <w:rsid w:val="00744881"/>
    <w:rsid w:val="00750AEB"/>
    <w:rsid w:val="00774411"/>
    <w:rsid w:val="00774499"/>
    <w:rsid w:val="00774A9B"/>
    <w:rsid w:val="00797109"/>
    <w:rsid w:val="007E16B8"/>
    <w:rsid w:val="007E2007"/>
    <w:rsid w:val="00822F45"/>
    <w:rsid w:val="008236E3"/>
    <w:rsid w:val="00825A52"/>
    <w:rsid w:val="00845264"/>
    <w:rsid w:val="0084585B"/>
    <w:rsid w:val="00853BE5"/>
    <w:rsid w:val="00865242"/>
    <w:rsid w:val="00883C80"/>
    <w:rsid w:val="00890FB9"/>
    <w:rsid w:val="008A1C56"/>
    <w:rsid w:val="008A7566"/>
    <w:rsid w:val="008F72C8"/>
    <w:rsid w:val="00921691"/>
    <w:rsid w:val="009224A2"/>
    <w:rsid w:val="00952197"/>
    <w:rsid w:val="009835BE"/>
    <w:rsid w:val="00991791"/>
    <w:rsid w:val="009B0B85"/>
    <w:rsid w:val="009B19E4"/>
    <w:rsid w:val="009B4C84"/>
    <w:rsid w:val="009B71CE"/>
    <w:rsid w:val="009C601A"/>
    <w:rsid w:val="009E03C7"/>
    <w:rsid w:val="009E6751"/>
    <w:rsid w:val="00A057EE"/>
    <w:rsid w:val="00A101E3"/>
    <w:rsid w:val="00A21F41"/>
    <w:rsid w:val="00A35D78"/>
    <w:rsid w:val="00A46028"/>
    <w:rsid w:val="00A64C67"/>
    <w:rsid w:val="00A8554E"/>
    <w:rsid w:val="00A866FE"/>
    <w:rsid w:val="00AA122E"/>
    <w:rsid w:val="00AC21DC"/>
    <w:rsid w:val="00AC593E"/>
    <w:rsid w:val="00AC5A3F"/>
    <w:rsid w:val="00AD23B0"/>
    <w:rsid w:val="00AD4173"/>
    <w:rsid w:val="00AF005E"/>
    <w:rsid w:val="00AF7A16"/>
    <w:rsid w:val="00B061AB"/>
    <w:rsid w:val="00B33D6C"/>
    <w:rsid w:val="00B4126C"/>
    <w:rsid w:val="00B57790"/>
    <w:rsid w:val="00B601AB"/>
    <w:rsid w:val="00B63AE7"/>
    <w:rsid w:val="00B65FA7"/>
    <w:rsid w:val="00B71502"/>
    <w:rsid w:val="00B7302E"/>
    <w:rsid w:val="00B80A8C"/>
    <w:rsid w:val="00B87306"/>
    <w:rsid w:val="00B87CF3"/>
    <w:rsid w:val="00BA413F"/>
    <w:rsid w:val="00BA7B05"/>
    <w:rsid w:val="00BB4437"/>
    <w:rsid w:val="00BC5F3B"/>
    <w:rsid w:val="00BE0172"/>
    <w:rsid w:val="00BE1872"/>
    <w:rsid w:val="00BE46E5"/>
    <w:rsid w:val="00BE59A3"/>
    <w:rsid w:val="00BF2C0A"/>
    <w:rsid w:val="00C003C8"/>
    <w:rsid w:val="00C02383"/>
    <w:rsid w:val="00C17765"/>
    <w:rsid w:val="00C27AC7"/>
    <w:rsid w:val="00C6403E"/>
    <w:rsid w:val="00C72687"/>
    <w:rsid w:val="00C80635"/>
    <w:rsid w:val="00C93AC8"/>
    <w:rsid w:val="00C93DAB"/>
    <w:rsid w:val="00C94A30"/>
    <w:rsid w:val="00CA2FD1"/>
    <w:rsid w:val="00CB04DE"/>
    <w:rsid w:val="00CC742B"/>
    <w:rsid w:val="00CD058B"/>
    <w:rsid w:val="00CD5BB8"/>
    <w:rsid w:val="00CE5AA0"/>
    <w:rsid w:val="00CE62D4"/>
    <w:rsid w:val="00CE7FB0"/>
    <w:rsid w:val="00CF771C"/>
    <w:rsid w:val="00D21992"/>
    <w:rsid w:val="00D24DA7"/>
    <w:rsid w:val="00D34823"/>
    <w:rsid w:val="00D378EA"/>
    <w:rsid w:val="00D45D33"/>
    <w:rsid w:val="00D630CA"/>
    <w:rsid w:val="00D912FC"/>
    <w:rsid w:val="00DB0062"/>
    <w:rsid w:val="00DB51E1"/>
    <w:rsid w:val="00DF3F3F"/>
    <w:rsid w:val="00DF5AFE"/>
    <w:rsid w:val="00E03431"/>
    <w:rsid w:val="00E14CA5"/>
    <w:rsid w:val="00E17758"/>
    <w:rsid w:val="00E23E3D"/>
    <w:rsid w:val="00E357D9"/>
    <w:rsid w:val="00E5062B"/>
    <w:rsid w:val="00E730A4"/>
    <w:rsid w:val="00E94603"/>
    <w:rsid w:val="00E97C61"/>
    <w:rsid w:val="00EA045D"/>
    <w:rsid w:val="00EA38A3"/>
    <w:rsid w:val="00EB3C9F"/>
    <w:rsid w:val="00EC2241"/>
    <w:rsid w:val="00EC6895"/>
    <w:rsid w:val="00ED0057"/>
    <w:rsid w:val="00EE67ED"/>
    <w:rsid w:val="00F068C0"/>
    <w:rsid w:val="00F102A8"/>
    <w:rsid w:val="00F14F81"/>
    <w:rsid w:val="00F201FC"/>
    <w:rsid w:val="00F50AAC"/>
    <w:rsid w:val="00F535D4"/>
    <w:rsid w:val="00F656C7"/>
    <w:rsid w:val="00F70E7A"/>
    <w:rsid w:val="00F75C72"/>
    <w:rsid w:val="00FA4841"/>
    <w:rsid w:val="00FB6778"/>
    <w:rsid w:val="00FC06B6"/>
    <w:rsid w:val="00FD753B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A2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23B0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72C8"/>
    <w:pPr>
      <w:ind w:left="720"/>
    </w:pPr>
  </w:style>
  <w:style w:type="character" w:customStyle="1" w:styleId="10">
    <w:name w:val="Заголовок 1 Знак"/>
    <w:link w:val="1"/>
    <w:locked/>
    <w:rsid w:val="00AD23B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2">
    <w:name w:val="Без интервала1"/>
    <w:rsid w:val="00AD23B0"/>
    <w:rPr>
      <w:rFonts w:eastAsia="Times New Roman"/>
      <w:sz w:val="22"/>
      <w:szCs w:val="22"/>
      <w:lang w:eastAsia="en-US"/>
    </w:rPr>
  </w:style>
  <w:style w:type="paragraph" w:customStyle="1" w:styleId="ConsNormal">
    <w:name w:val="ConsNormal"/>
    <w:rsid w:val="00AD23B0"/>
    <w:pPr>
      <w:overflowPunct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rsid w:val="00216F5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216F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qFormat/>
    <w:rsid w:val="00C27AC7"/>
    <w:rPr>
      <w:b/>
    </w:rPr>
  </w:style>
  <w:style w:type="paragraph" w:customStyle="1" w:styleId="ListParagraph1">
    <w:name w:val="List Paragraph1"/>
    <w:basedOn w:val="a"/>
    <w:rsid w:val="00515746"/>
    <w:pPr>
      <w:ind w:left="720"/>
    </w:pPr>
    <w:rPr>
      <w:rFonts w:cs="Calibri"/>
    </w:rPr>
  </w:style>
  <w:style w:type="paragraph" w:styleId="a6">
    <w:name w:val="header"/>
    <w:basedOn w:val="a"/>
    <w:link w:val="a7"/>
    <w:uiPriority w:val="99"/>
    <w:rsid w:val="0062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A7C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62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A7C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A2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23B0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72C8"/>
    <w:pPr>
      <w:ind w:left="720"/>
    </w:pPr>
  </w:style>
  <w:style w:type="character" w:customStyle="1" w:styleId="10">
    <w:name w:val="Заголовок 1 Знак"/>
    <w:link w:val="1"/>
    <w:locked/>
    <w:rsid w:val="00AD23B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2">
    <w:name w:val="Без интервала1"/>
    <w:rsid w:val="00AD23B0"/>
    <w:rPr>
      <w:rFonts w:eastAsia="Times New Roman"/>
      <w:sz w:val="22"/>
      <w:szCs w:val="22"/>
      <w:lang w:eastAsia="en-US"/>
    </w:rPr>
  </w:style>
  <w:style w:type="paragraph" w:customStyle="1" w:styleId="ConsNormal">
    <w:name w:val="ConsNormal"/>
    <w:rsid w:val="00AD23B0"/>
    <w:pPr>
      <w:overflowPunct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rsid w:val="00216F5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216F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qFormat/>
    <w:rsid w:val="00C27AC7"/>
    <w:rPr>
      <w:b/>
    </w:rPr>
  </w:style>
  <w:style w:type="paragraph" w:customStyle="1" w:styleId="ListParagraph1">
    <w:name w:val="List Paragraph1"/>
    <w:basedOn w:val="a"/>
    <w:rsid w:val="00515746"/>
    <w:pPr>
      <w:ind w:left="720"/>
    </w:pPr>
    <w:rPr>
      <w:rFonts w:cs="Calibri"/>
    </w:rPr>
  </w:style>
  <w:style w:type="paragraph" w:styleId="a6">
    <w:name w:val="header"/>
    <w:basedOn w:val="a"/>
    <w:link w:val="a7"/>
    <w:uiPriority w:val="99"/>
    <w:rsid w:val="0062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A7C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62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A7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58A9D49EB9563FC48A78DC64C41DB2B85DFB2D65513B0083F8A1113B92C7AF11DA66EC4ED7D843rC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11148</Words>
  <Characters>63545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Антикризисная программа «справедливой пятерки» против кризисной программы Правительства РФ</vt:lpstr>
    </vt:vector>
  </TitlesOfParts>
  <Company>Федеральное Собрание ФС РФ</Company>
  <LinksUpToDate>false</LinksUpToDate>
  <CharactersWithSpaces>74544</CharactersWithSpaces>
  <SharedDoc>false</SharedDoc>
  <HLinks>
    <vt:vector size="6" baseType="variant"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consultantplus://offline/ref=B658A9D49EB9563FC48A78DC64C41DB2B85DFB2D65513B0083F8A1113B92C7AF11DA66EC4ED7D843rCZ7I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Антикризисная программа «справедливой пятерки» против кризисной программы Правительства РФ</dc:title>
  <dc:creator>Admin</dc:creator>
  <cp:lastModifiedBy>user1</cp:lastModifiedBy>
  <cp:revision>4</cp:revision>
  <cp:lastPrinted>2015-02-06T09:07:00Z</cp:lastPrinted>
  <dcterms:created xsi:type="dcterms:W3CDTF">2015-02-10T10:51:00Z</dcterms:created>
  <dcterms:modified xsi:type="dcterms:W3CDTF">2015-02-10T11:11:00Z</dcterms:modified>
</cp:coreProperties>
</file>