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A2" w:rsidRP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8A2">
        <w:rPr>
          <w:rFonts w:ascii="Times New Roman" w:hAnsi="Times New Roman" w:cs="Times New Roman"/>
          <w:b/>
          <w:sz w:val="32"/>
          <w:szCs w:val="32"/>
        </w:rPr>
        <w:t>Центр научной политической мысли и идеологии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С.С.Сулакшин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Л.И.Кравченко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Дегтев</w:t>
      </w:r>
      <w:proofErr w:type="spellEnd"/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E6" w:rsidRDefault="00413669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8A2">
        <w:rPr>
          <w:rFonts w:ascii="Times New Roman" w:hAnsi="Times New Roman" w:cs="Times New Roman"/>
          <w:b/>
          <w:sz w:val="36"/>
          <w:szCs w:val="36"/>
        </w:rPr>
        <w:t>Прогноз глобальных и российских последствий в случае применения к России нефтяного эмбарго</w:t>
      </w:r>
      <w:r w:rsidR="00D05CE6" w:rsidRPr="00A308A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(аналитический отчет) 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Москва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Наука и политика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2015 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Pr="00A308A2" w:rsidRDefault="00A308A2" w:rsidP="00A308A2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proofErr w:type="spellStart"/>
      <w:r w:rsidRPr="00A308A2">
        <w:rPr>
          <w:rFonts w:ascii="Times New Roman" w:hAnsi="Times New Roman" w:cs="Times New Roman"/>
          <w:sz w:val="36"/>
          <w:szCs w:val="36"/>
        </w:rPr>
        <w:lastRenderedPageBreak/>
        <w:t>Удк</w:t>
      </w:r>
      <w:proofErr w:type="spellEnd"/>
      <w:r w:rsidRPr="00A308A2">
        <w:rPr>
          <w:rFonts w:ascii="Times New Roman" w:hAnsi="Times New Roman" w:cs="Times New Roman"/>
          <w:sz w:val="36"/>
          <w:szCs w:val="36"/>
        </w:rPr>
        <w:t>…</w:t>
      </w:r>
    </w:p>
    <w:p w:rsidR="00A308A2" w:rsidRPr="00A308A2" w:rsidRDefault="00A308A2" w:rsidP="00A308A2">
      <w:pPr>
        <w:spacing w:after="0" w:line="36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A308A2">
        <w:rPr>
          <w:rFonts w:ascii="Times New Roman" w:hAnsi="Times New Roman" w:cs="Times New Roman"/>
          <w:sz w:val="36"/>
          <w:szCs w:val="36"/>
        </w:rPr>
        <w:t>ББК…</w:t>
      </w:r>
    </w:p>
    <w:p w:rsidR="00413669" w:rsidRDefault="00413669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A308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Прогноз глобальных и российских последствий в случае применения к России нефтяного эмбарго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(аналитический отчет)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С.С.Сулакшин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Л.И.Кравченко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А.С.Дегтев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Наука и политика, 2015 , …С.</w:t>
      </w:r>
    </w:p>
    <w:p w:rsidR="00A308A2" w:rsidRDefault="00A308A2" w:rsidP="00A308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8A2" w:rsidRPr="00A308A2" w:rsidRDefault="00A308A2" w:rsidP="00A30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работе оценены </w:t>
      </w:r>
      <w:r w:rsidR="003E5A6E">
        <w:rPr>
          <w:rFonts w:ascii="Times New Roman" w:hAnsi="Times New Roman" w:cs="Times New Roman"/>
          <w:sz w:val="28"/>
          <w:szCs w:val="28"/>
        </w:rPr>
        <w:t xml:space="preserve">вероятность и последствия для России принятия Западом согласованного эмбарго на </w:t>
      </w:r>
      <w:r w:rsidR="00A74551">
        <w:rPr>
          <w:rFonts w:ascii="Times New Roman" w:hAnsi="Times New Roman" w:cs="Times New Roman"/>
          <w:sz w:val="28"/>
          <w:szCs w:val="28"/>
        </w:rPr>
        <w:t xml:space="preserve">экспорт </w:t>
      </w:r>
      <w:r w:rsidR="003E5A6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74551">
        <w:rPr>
          <w:rFonts w:ascii="Times New Roman" w:hAnsi="Times New Roman" w:cs="Times New Roman"/>
          <w:sz w:val="28"/>
          <w:szCs w:val="28"/>
        </w:rPr>
        <w:t>й</w:t>
      </w:r>
      <w:r w:rsidR="003E5A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74551">
        <w:rPr>
          <w:rFonts w:ascii="Times New Roman" w:hAnsi="Times New Roman" w:cs="Times New Roman"/>
          <w:sz w:val="28"/>
          <w:szCs w:val="28"/>
        </w:rPr>
        <w:t xml:space="preserve">газа и нефти. Оценены возможности ответного компенсационного маневра России. Показана большая опасность для российской экономики и бюджета, </w:t>
      </w:r>
      <w:r w:rsidR="00E32D93">
        <w:rPr>
          <w:rFonts w:ascii="Times New Roman" w:hAnsi="Times New Roman" w:cs="Times New Roman"/>
          <w:sz w:val="28"/>
          <w:szCs w:val="28"/>
        </w:rPr>
        <w:t xml:space="preserve">ненулевая </w:t>
      </w:r>
      <w:r w:rsidR="00A74551">
        <w:rPr>
          <w:rFonts w:ascii="Times New Roman" w:hAnsi="Times New Roman" w:cs="Times New Roman"/>
          <w:sz w:val="28"/>
          <w:szCs w:val="28"/>
        </w:rPr>
        <w:t xml:space="preserve"> вероятност</w:t>
      </w:r>
      <w:r w:rsidR="00E32D93">
        <w:rPr>
          <w:rFonts w:ascii="Times New Roman" w:hAnsi="Times New Roman" w:cs="Times New Roman"/>
          <w:sz w:val="28"/>
          <w:szCs w:val="28"/>
        </w:rPr>
        <w:t>ь</w:t>
      </w:r>
      <w:r w:rsidR="00A74551">
        <w:rPr>
          <w:rFonts w:ascii="Times New Roman" w:hAnsi="Times New Roman" w:cs="Times New Roman"/>
          <w:sz w:val="28"/>
          <w:szCs w:val="28"/>
        </w:rPr>
        <w:t xml:space="preserve"> подобной стратегии и ограниченность ответного сырьевого экспортного маневра. Снижение угрозы возможно только на пути суверенизации</w:t>
      </w:r>
      <w:r w:rsidR="00E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D93">
        <w:rPr>
          <w:rFonts w:ascii="Times New Roman" w:hAnsi="Times New Roman" w:cs="Times New Roman"/>
          <w:sz w:val="28"/>
          <w:szCs w:val="28"/>
        </w:rPr>
        <w:t>ремонетизации</w:t>
      </w:r>
      <w:proofErr w:type="spellEnd"/>
      <w:r w:rsidR="00E32D93">
        <w:rPr>
          <w:rFonts w:ascii="Times New Roman" w:hAnsi="Times New Roman" w:cs="Times New Roman"/>
          <w:sz w:val="28"/>
          <w:szCs w:val="28"/>
        </w:rPr>
        <w:t xml:space="preserve"> </w:t>
      </w:r>
      <w:r w:rsidR="00A74551">
        <w:rPr>
          <w:rFonts w:ascii="Times New Roman" w:hAnsi="Times New Roman" w:cs="Times New Roman"/>
          <w:sz w:val="28"/>
          <w:szCs w:val="28"/>
        </w:rPr>
        <w:t xml:space="preserve"> и активной диверсификации  российской экономики, но это  </w:t>
      </w:r>
      <w:r w:rsidR="00E32D93">
        <w:rPr>
          <w:rFonts w:ascii="Times New Roman" w:hAnsi="Times New Roman" w:cs="Times New Roman"/>
          <w:sz w:val="28"/>
          <w:szCs w:val="28"/>
        </w:rPr>
        <w:t>по</w:t>
      </w:r>
      <w:r w:rsidR="00A74551">
        <w:rPr>
          <w:rFonts w:ascii="Times New Roman" w:hAnsi="Times New Roman" w:cs="Times New Roman"/>
          <w:sz w:val="28"/>
          <w:szCs w:val="28"/>
        </w:rPr>
        <w:t xml:space="preserve">требует ее существенного изменения. </w:t>
      </w: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A2" w:rsidRDefault="00A308A2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51" w:rsidRPr="00A308A2" w:rsidRDefault="00A74551" w:rsidP="009C0C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0D" w:rsidRPr="00A308A2" w:rsidRDefault="00D14D0D" w:rsidP="00D14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задачи</w:t>
      </w:r>
    </w:p>
    <w:p w:rsidR="00CA5C8B" w:rsidRPr="00A308A2" w:rsidRDefault="00765B0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Антироссийская политика 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финансово-экономической изоляции и санкций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предполагает максимальное давление на Россию с целью ее экономического ослабления, </w:t>
      </w:r>
      <w:r w:rsidR="00CA5C8B" w:rsidRPr="00A308A2">
        <w:rPr>
          <w:rFonts w:ascii="Times New Roman" w:hAnsi="Times New Roman" w:cs="Times New Roman"/>
          <w:sz w:val="28"/>
          <w:szCs w:val="28"/>
        </w:rPr>
        <w:t>провоцирования внутренней нестабильности и смены режима, в стратегической перспективе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D46E1" w:rsidRPr="00A308A2">
        <w:rPr>
          <w:rFonts w:ascii="Times New Roman" w:hAnsi="Times New Roman" w:cs="Times New Roman"/>
          <w:sz w:val="28"/>
          <w:szCs w:val="28"/>
        </w:rPr>
        <w:t>геополитического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распада. В качестве «</w:t>
      </w:r>
      <w:r w:rsidR="00E41F2C" w:rsidRPr="00A308A2">
        <w:rPr>
          <w:rFonts w:ascii="Times New Roman" w:hAnsi="Times New Roman" w:cs="Times New Roman"/>
          <w:sz w:val="28"/>
          <w:szCs w:val="28"/>
        </w:rPr>
        <w:t>ахиллесовой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пяты»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, точки экономической </w:t>
      </w:r>
      <w:proofErr w:type="spellStart"/>
      <w:r w:rsidR="00CA5C8B" w:rsidRPr="00A308A2">
        <w:rPr>
          <w:rFonts w:ascii="Times New Roman" w:hAnsi="Times New Roman" w:cs="Times New Roman"/>
          <w:sz w:val="28"/>
          <w:szCs w:val="28"/>
        </w:rPr>
        <w:t>несуверенной</w:t>
      </w:r>
      <w:proofErr w:type="spellEnd"/>
      <w:r w:rsidR="00CA5C8B" w:rsidRPr="00A308A2">
        <w:rPr>
          <w:rFonts w:ascii="Times New Roman" w:hAnsi="Times New Roman" w:cs="Times New Roman"/>
          <w:sz w:val="28"/>
          <w:szCs w:val="28"/>
        </w:rPr>
        <w:t xml:space="preserve"> уязвимости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избрана 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экспортная </w:t>
      </w:r>
      <w:r w:rsidRPr="00A308A2">
        <w:rPr>
          <w:rFonts w:ascii="Times New Roman" w:hAnsi="Times New Roman" w:cs="Times New Roman"/>
          <w:sz w:val="28"/>
          <w:szCs w:val="28"/>
        </w:rPr>
        <w:t>нефтегазовая сфера как системообразующая отрасль российской экономик</w:t>
      </w:r>
      <w:r w:rsidR="006C6C30" w:rsidRPr="00A308A2">
        <w:rPr>
          <w:rFonts w:ascii="Times New Roman" w:hAnsi="Times New Roman" w:cs="Times New Roman"/>
          <w:sz w:val="28"/>
          <w:szCs w:val="28"/>
        </w:rPr>
        <w:t>и</w:t>
      </w:r>
      <w:r w:rsidR="00142CE0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FC749F" w:rsidRPr="00A308A2">
        <w:rPr>
          <w:rFonts w:ascii="Times New Roman" w:hAnsi="Times New Roman" w:cs="Times New Roman"/>
          <w:sz w:val="28"/>
          <w:szCs w:val="28"/>
        </w:rPr>
        <w:t>Стратегия давления на Россию в части нефтегазового сектора включает два возможных варианта.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Первый – это </w:t>
      </w:r>
      <w:r w:rsidR="00E41F2C" w:rsidRPr="00A308A2">
        <w:rPr>
          <w:rFonts w:ascii="Times New Roman" w:hAnsi="Times New Roman" w:cs="Times New Roman"/>
          <w:sz w:val="28"/>
          <w:szCs w:val="28"/>
        </w:rPr>
        <w:t>сокращение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7F439F" w:rsidRPr="00A308A2">
        <w:rPr>
          <w:rFonts w:ascii="Times New Roman" w:hAnsi="Times New Roman" w:cs="Times New Roman"/>
          <w:sz w:val="28"/>
          <w:szCs w:val="28"/>
        </w:rPr>
        <w:t xml:space="preserve"> от экспорта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E41F2C" w:rsidRPr="00A308A2">
        <w:rPr>
          <w:rFonts w:ascii="Times New Roman" w:hAnsi="Times New Roman" w:cs="Times New Roman"/>
          <w:sz w:val="28"/>
          <w:szCs w:val="28"/>
        </w:rPr>
        <w:t>с</w:t>
      </w:r>
      <w:r w:rsidR="00F36C1B" w:rsidRPr="00A308A2">
        <w:rPr>
          <w:rFonts w:ascii="Times New Roman" w:hAnsi="Times New Roman" w:cs="Times New Roman"/>
          <w:sz w:val="28"/>
          <w:szCs w:val="28"/>
        </w:rPr>
        <w:t>нижения цены на нефть и газ. Вторая – это введение запрета на покупк</w:t>
      </w:r>
      <w:r w:rsidR="007F439F" w:rsidRPr="00A308A2">
        <w:rPr>
          <w:rFonts w:ascii="Times New Roman" w:hAnsi="Times New Roman" w:cs="Times New Roman"/>
          <w:sz w:val="28"/>
          <w:szCs w:val="28"/>
        </w:rPr>
        <w:t>у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российской нефти и газа</w:t>
      </w:r>
      <w:r w:rsidR="00E41F2C" w:rsidRPr="00A308A2">
        <w:rPr>
          <w:rFonts w:ascii="Times New Roman" w:hAnsi="Times New Roman" w:cs="Times New Roman"/>
          <w:sz w:val="28"/>
          <w:szCs w:val="28"/>
        </w:rPr>
        <w:t xml:space="preserve"> (эмбарго)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C8B" w:rsidRPr="00A308A2" w:rsidRDefault="00F36C1B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Первый сценарий </w:t>
      </w:r>
      <w:r w:rsidR="00E41F2C" w:rsidRPr="00A308A2">
        <w:rPr>
          <w:rFonts w:ascii="Times New Roman" w:hAnsi="Times New Roman" w:cs="Times New Roman"/>
          <w:sz w:val="28"/>
          <w:szCs w:val="28"/>
        </w:rPr>
        <w:t>реализуется со 2-ого полугодия 2014 года</w:t>
      </w:r>
      <w:r w:rsidRPr="00A308A2">
        <w:rPr>
          <w:rFonts w:ascii="Times New Roman" w:hAnsi="Times New Roman" w:cs="Times New Roman"/>
          <w:sz w:val="28"/>
          <w:szCs w:val="28"/>
        </w:rPr>
        <w:t xml:space="preserve">, когда цена на нефть снизилась с 114 до 48 </w:t>
      </w:r>
      <w:r w:rsidR="007F439F" w:rsidRPr="00A308A2">
        <w:rPr>
          <w:rFonts w:ascii="Times New Roman" w:hAnsi="Times New Roman" w:cs="Times New Roman"/>
          <w:sz w:val="28"/>
          <w:szCs w:val="28"/>
        </w:rPr>
        <w:t>долларов</w:t>
      </w:r>
      <w:r w:rsidRPr="00A308A2">
        <w:rPr>
          <w:rFonts w:ascii="Times New Roman" w:hAnsi="Times New Roman" w:cs="Times New Roman"/>
          <w:sz w:val="28"/>
          <w:szCs w:val="28"/>
        </w:rPr>
        <w:t xml:space="preserve"> за баррель. Второй сценарий – </w:t>
      </w:r>
      <w:r w:rsidR="00CA5C8B" w:rsidRPr="00A308A2">
        <w:rPr>
          <w:rFonts w:ascii="Times New Roman" w:hAnsi="Times New Roman" w:cs="Times New Roman"/>
          <w:sz w:val="28"/>
          <w:szCs w:val="28"/>
        </w:rPr>
        <w:t>пока не</w:t>
      </w:r>
      <w:r w:rsidR="00E32D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5C8B" w:rsidRPr="00A308A2">
        <w:rPr>
          <w:rFonts w:ascii="Times New Roman" w:hAnsi="Times New Roman" w:cs="Times New Roman"/>
          <w:sz w:val="28"/>
          <w:szCs w:val="28"/>
        </w:rPr>
        <w:t>оценен по вероятности</w:t>
      </w:r>
      <w:r w:rsidRPr="00A308A2">
        <w:rPr>
          <w:rFonts w:ascii="Times New Roman" w:hAnsi="Times New Roman" w:cs="Times New Roman"/>
          <w:sz w:val="28"/>
          <w:szCs w:val="28"/>
        </w:rPr>
        <w:t xml:space="preserve">, но 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теоретически возможен </w:t>
      </w:r>
      <w:r w:rsidR="00FD2B49" w:rsidRPr="00A308A2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 опыт</w:t>
      </w:r>
      <w:r w:rsidR="00FD2B49" w:rsidRPr="00A308A2">
        <w:rPr>
          <w:rFonts w:ascii="Times New Roman" w:hAnsi="Times New Roman" w:cs="Times New Roman"/>
          <w:sz w:val="28"/>
          <w:szCs w:val="28"/>
        </w:rPr>
        <w:t>а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 экономического удушения Ирака</w:t>
      </w:r>
      <w:r w:rsidR="00FD2B49" w:rsidRPr="00A308A2">
        <w:rPr>
          <w:rFonts w:ascii="Times New Roman" w:hAnsi="Times New Roman" w:cs="Times New Roman"/>
          <w:sz w:val="28"/>
          <w:szCs w:val="28"/>
        </w:rPr>
        <w:t xml:space="preserve"> и Ирана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8B" w:rsidRPr="00A308A2" w:rsidRDefault="00CA5C8B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Поэтому целью исследования  было проанализировать в</w:t>
      </w:r>
      <w:r w:rsidR="00FD2B49" w:rsidRPr="00A308A2">
        <w:rPr>
          <w:rFonts w:ascii="Times New Roman" w:hAnsi="Times New Roman" w:cs="Times New Roman"/>
          <w:sz w:val="28"/>
          <w:szCs w:val="28"/>
        </w:rPr>
        <w:t>ероятность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введения нефтегазового эмбарго в отношении России и рассчитать </w:t>
      </w:r>
      <w:r w:rsidR="00FD2B49" w:rsidRPr="00A308A2">
        <w:rPr>
          <w:rFonts w:ascii="Times New Roman" w:hAnsi="Times New Roman" w:cs="Times New Roman"/>
          <w:sz w:val="28"/>
          <w:szCs w:val="28"/>
        </w:rPr>
        <w:t xml:space="preserve">последствия для 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FD2B49" w:rsidRPr="00A308A2">
        <w:rPr>
          <w:rFonts w:ascii="Times New Roman" w:hAnsi="Times New Roman" w:cs="Times New Roman"/>
          <w:sz w:val="28"/>
          <w:szCs w:val="28"/>
        </w:rPr>
        <w:t>ой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FD2B49" w:rsidRPr="00A308A2">
        <w:rPr>
          <w:rFonts w:ascii="Times New Roman" w:hAnsi="Times New Roman" w:cs="Times New Roman"/>
          <w:sz w:val="28"/>
          <w:szCs w:val="28"/>
        </w:rPr>
        <w:t>и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</w:p>
    <w:p w:rsidR="00CA5C8B" w:rsidRPr="00A308A2" w:rsidRDefault="00CA5C8B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FD2B49" w:rsidRPr="00A308A2"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следующие исследовательские задачи</w:t>
      </w:r>
      <w:r w:rsidR="00FD2B49" w:rsidRPr="00A308A2">
        <w:rPr>
          <w:rFonts w:ascii="Times New Roman" w:hAnsi="Times New Roman" w:cs="Times New Roman"/>
          <w:sz w:val="28"/>
          <w:szCs w:val="28"/>
        </w:rPr>
        <w:t>.</w:t>
      </w:r>
    </w:p>
    <w:p w:rsidR="00CA5C8B" w:rsidRPr="00A308A2" w:rsidRDefault="00CA5C8B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1. Оценка уязвимости российской экономики по отношению к любым ограничительным мерам к нефтегазовой отрасли.</w:t>
      </w:r>
    </w:p>
    <w:p w:rsidR="00CA5C8B" w:rsidRPr="00A308A2" w:rsidRDefault="00CA5C8B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2. Оценка  вероятности введения эмбарго со стороны стран Западного блока на экспорт Россией  нефти и газа. </w:t>
      </w:r>
    </w:p>
    <w:p w:rsidR="00FD2B49" w:rsidRPr="00A308A2" w:rsidRDefault="00CA5C8B" w:rsidP="00FD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3. </w:t>
      </w:r>
      <w:r w:rsidR="00FD2B49" w:rsidRPr="00A308A2">
        <w:rPr>
          <w:rFonts w:ascii="Times New Roman" w:hAnsi="Times New Roman" w:cs="Times New Roman"/>
          <w:sz w:val="28"/>
          <w:szCs w:val="28"/>
        </w:rPr>
        <w:t>Оценка воздействия эмбарго на состояние российской экономики в нескольких сценариях.</w:t>
      </w:r>
    </w:p>
    <w:p w:rsidR="00CA5C8B" w:rsidRPr="00A308A2" w:rsidRDefault="00FD2B49" w:rsidP="00CA5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4. Предложение к</w:t>
      </w:r>
      <w:r w:rsidR="00CA5C8B" w:rsidRPr="00A308A2">
        <w:rPr>
          <w:rFonts w:ascii="Times New Roman" w:hAnsi="Times New Roman" w:cs="Times New Roman"/>
          <w:sz w:val="28"/>
          <w:szCs w:val="28"/>
        </w:rPr>
        <w:t>онцепт</w:t>
      </w:r>
      <w:r w:rsidRPr="00A308A2">
        <w:rPr>
          <w:rFonts w:ascii="Times New Roman" w:hAnsi="Times New Roman" w:cs="Times New Roman"/>
          <w:sz w:val="28"/>
          <w:szCs w:val="28"/>
        </w:rPr>
        <w:t>а</w:t>
      </w:r>
      <w:r w:rsidR="00CA5C8B" w:rsidRPr="00A308A2">
        <w:rPr>
          <w:rFonts w:ascii="Times New Roman" w:hAnsi="Times New Roman" w:cs="Times New Roman"/>
          <w:sz w:val="28"/>
          <w:szCs w:val="28"/>
        </w:rPr>
        <w:t xml:space="preserve"> российской стратегии минимизации потерь в случае введения эмбарго.</w:t>
      </w:r>
    </w:p>
    <w:p w:rsidR="00CA5C8B" w:rsidRPr="00A308A2" w:rsidRDefault="00FD2B49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Центр уже выходил с подобным анализом в декабре 2014 года</w:t>
      </w:r>
      <w:r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A308A2">
        <w:rPr>
          <w:rFonts w:ascii="Times New Roman" w:hAnsi="Times New Roman" w:cs="Times New Roman"/>
          <w:sz w:val="28"/>
          <w:szCs w:val="28"/>
        </w:rPr>
        <w:t xml:space="preserve"> и прошедший период показал, что подобное прогнозирование и оценки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достаточны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точны и полезны для выработки российской государственной линии поведения. </w:t>
      </w:r>
    </w:p>
    <w:p w:rsidR="00D14D0D" w:rsidRPr="00A308A2" w:rsidRDefault="00D14D0D" w:rsidP="00D14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1B" w:rsidRPr="00A308A2" w:rsidRDefault="00F36C1B" w:rsidP="00D14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Метод</w:t>
      </w:r>
      <w:r w:rsidR="00E41F2C" w:rsidRPr="00A308A2">
        <w:rPr>
          <w:rFonts w:ascii="Times New Roman" w:hAnsi="Times New Roman" w:cs="Times New Roman"/>
          <w:b/>
          <w:sz w:val="28"/>
          <w:szCs w:val="28"/>
        </w:rPr>
        <w:t>ические пояснения</w:t>
      </w:r>
    </w:p>
    <w:p w:rsidR="00F36C1B" w:rsidRPr="00A308A2" w:rsidRDefault="00874013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При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A308A2">
        <w:rPr>
          <w:rFonts w:ascii="Times New Roman" w:hAnsi="Times New Roman" w:cs="Times New Roman"/>
          <w:sz w:val="28"/>
          <w:szCs w:val="28"/>
        </w:rPr>
        <w:t>ах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и оценках </w:t>
      </w:r>
      <w:r w:rsidR="00F36C1B" w:rsidRPr="00A308A2">
        <w:rPr>
          <w:rFonts w:ascii="Times New Roman" w:hAnsi="Times New Roman" w:cs="Times New Roman"/>
          <w:sz w:val="28"/>
          <w:szCs w:val="28"/>
        </w:rPr>
        <w:t>использовались статистические данные российских сл</w:t>
      </w:r>
      <w:r w:rsidR="00CB4A55" w:rsidRPr="00A308A2">
        <w:rPr>
          <w:rFonts w:ascii="Times New Roman" w:hAnsi="Times New Roman" w:cs="Times New Roman"/>
          <w:sz w:val="28"/>
          <w:szCs w:val="28"/>
        </w:rPr>
        <w:t>у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жб – Росстата, Центрального Банка, Федеральной Таможенной </w:t>
      </w:r>
      <w:r w:rsidRPr="00A308A2">
        <w:rPr>
          <w:rFonts w:ascii="Times New Roman" w:hAnsi="Times New Roman" w:cs="Times New Roman"/>
          <w:sz w:val="28"/>
          <w:szCs w:val="28"/>
        </w:rPr>
        <w:t>С</w:t>
      </w:r>
      <w:r w:rsidR="00F36C1B" w:rsidRPr="00A308A2">
        <w:rPr>
          <w:rFonts w:ascii="Times New Roman" w:hAnsi="Times New Roman" w:cs="Times New Roman"/>
          <w:sz w:val="28"/>
          <w:szCs w:val="28"/>
        </w:rPr>
        <w:t xml:space="preserve">лужбы, а также зарубежные статистические базы – статистика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Petroleum</w:t>
      </w:r>
      <w:r w:rsidR="00CB4A55" w:rsidRPr="00A30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4A55" w:rsidRPr="00A308A2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CB4A55"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A55" w:rsidRPr="00A308A2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="00CB4A55" w:rsidRPr="00A308A2">
        <w:rPr>
          <w:rFonts w:ascii="Times New Roman" w:hAnsi="Times New Roman" w:cs="Times New Roman"/>
          <w:sz w:val="28"/>
          <w:szCs w:val="28"/>
        </w:rPr>
        <w:t>.</w:t>
      </w:r>
      <w:r w:rsidR="00F02672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CB4A55"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Основной акцент при оценке вероятности</w:t>
      </w:r>
      <w:r w:rsidR="00633CA9" w:rsidRPr="00A308A2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эмбарго с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делан </w:t>
      </w:r>
      <w:r w:rsidRPr="00A308A2">
        <w:rPr>
          <w:rFonts w:ascii="Times New Roman" w:hAnsi="Times New Roman" w:cs="Times New Roman"/>
          <w:sz w:val="28"/>
          <w:szCs w:val="28"/>
        </w:rPr>
        <w:t xml:space="preserve">на европейский регион, поскольку в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его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структуре потребления нефти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и газа </w:t>
      </w:r>
      <w:r w:rsidRPr="00A308A2">
        <w:rPr>
          <w:rFonts w:ascii="Times New Roman" w:hAnsi="Times New Roman" w:cs="Times New Roman"/>
          <w:sz w:val="28"/>
          <w:szCs w:val="28"/>
        </w:rPr>
        <w:t xml:space="preserve">доля </w:t>
      </w:r>
      <w:r w:rsidR="006841F8" w:rsidRPr="00A308A2">
        <w:rPr>
          <w:rFonts w:ascii="Times New Roman" w:hAnsi="Times New Roman" w:cs="Times New Roman"/>
          <w:sz w:val="28"/>
          <w:szCs w:val="28"/>
        </w:rPr>
        <w:t>российского сырья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составляет 33%,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а </w:t>
      </w:r>
      <w:r w:rsidRPr="00A308A2">
        <w:rPr>
          <w:rFonts w:ascii="Times New Roman" w:hAnsi="Times New Roman" w:cs="Times New Roman"/>
          <w:sz w:val="28"/>
          <w:szCs w:val="28"/>
        </w:rPr>
        <w:t xml:space="preserve">газа </w:t>
      </w:r>
      <w:r w:rsidR="00670EB2" w:rsidRPr="00A308A2">
        <w:rPr>
          <w:rFonts w:ascii="Times New Roman" w:hAnsi="Times New Roman" w:cs="Times New Roman"/>
          <w:sz w:val="28"/>
          <w:szCs w:val="28"/>
        </w:rPr>
        <w:t>–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670EB2" w:rsidRPr="00A308A2">
        <w:rPr>
          <w:rFonts w:ascii="Times New Roman" w:hAnsi="Times New Roman" w:cs="Times New Roman"/>
          <w:sz w:val="28"/>
          <w:szCs w:val="28"/>
        </w:rPr>
        <w:t>35,6</w:t>
      </w:r>
      <w:r w:rsidR="00197F51" w:rsidRPr="00A308A2">
        <w:rPr>
          <w:rFonts w:ascii="Times New Roman" w:hAnsi="Times New Roman" w:cs="Times New Roman"/>
          <w:sz w:val="28"/>
          <w:szCs w:val="28"/>
        </w:rPr>
        <w:t>%</w:t>
      </w:r>
      <w:r w:rsidR="00670EB2" w:rsidRPr="00A308A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в российском балансе экспортных поставок на Европу приходится </w:t>
      </w:r>
      <w:r w:rsidR="00670EB2" w:rsidRPr="00A308A2">
        <w:rPr>
          <w:rFonts w:ascii="Times New Roman" w:hAnsi="Times New Roman" w:cs="Times New Roman"/>
          <w:sz w:val="28"/>
          <w:szCs w:val="28"/>
        </w:rPr>
        <w:t xml:space="preserve"> около 59% газа и 66% нефти и нефтепродуктов</w:t>
      </w:r>
      <w:r w:rsidR="002A21A9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670EB2" w:rsidRPr="00A308A2">
        <w:rPr>
          <w:rFonts w:ascii="Times New Roman" w:hAnsi="Times New Roman" w:cs="Times New Roman"/>
          <w:sz w:val="28"/>
          <w:szCs w:val="28"/>
        </w:rPr>
        <w:t>.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 Таким образом, в вопросе об эмбарго европейская позиция и решимость нести издержки является определяющим фактором</w:t>
      </w:r>
      <w:proofErr w:type="gramEnd"/>
      <w:r w:rsidR="00197F51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670EB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197F51" w:rsidRPr="00A308A2">
        <w:rPr>
          <w:rFonts w:ascii="Times New Roman" w:hAnsi="Times New Roman" w:cs="Times New Roman"/>
          <w:sz w:val="28"/>
          <w:szCs w:val="28"/>
        </w:rPr>
        <w:t>Поэтому</w:t>
      </w:r>
      <w:r w:rsidR="006841F8" w:rsidRPr="00A308A2">
        <w:rPr>
          <w:rFonts w:ascii="Times New Roman" w:hAnsi="Times New Roman" w:cs="Times New Roman"/>
          <w:sz w:val="28"/>
          <w:szCs w:val="28"/>
        </w:rPr>
        <w:t xml:space="preserve">, при оценке вероятности эмбарго анализировалась возможная стратегия </w:t>
      </w:r>
      <w:r w:rsidR="00633CA9" w:rsidRPr="00A308A2">
        <w:rPr>
          <w:rFonts w:ascii="Times New Roman" w:hAnsi="Times New Roman" w:cs="Times New Roman"/>
          <w:sz w:val="28"/>
          <w:szCs w:val="28"/>
        </w:rPr>
        <w:t>европейского региона</w:t>
      </w:r>
      <w:r w:rsidR="006841F8" w:rsidRPr="00A308A2">
        <w:rPr>
          <w:rFonts w:ascii="Times New Roman" w:hAnsi="Times New Roman" w:cs="Times New Roman"/>
          <w:sz w:val="28"/>
          <w:szCs w:val="28"/>
        </w:rPr>
        <w:t>, в то время как при оценке ущерба учитывались все страны, готовые ввести антироссийские санкции.</w:t>
      </w:r>
    </w:p>
    <w:p w:rsidR="00CB4A55" w:rsidRPr="00A308A2" w:rsidRDefault="00CB4A5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При </w:t>
      </w:r>
      <w:r w:rsidR="00874013" w:rsidRPr="00A308A2">
        <w:rPr>
          <w:rFonts w:ascii="Times New Roman" w:hAnsi="Times New Roman" w:cs="Times New Roman"/>
          <w:sz w:val="28"/>
          <w:szCs w:val="28"/>
        </w:rPr>
        <w:t>вычислении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возможности Европы компенсировать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выбывшие в случае эмбарго </w:t>
      </w:r>
      <w:r w:rsidR="002A21A9" w:rsidRPr="00A308A2">
        <w:rPr>
          <w:rFonts w:ascii="Times New Roman" w:hAnsi="Times New Roman" w:cs="Times New Roman"/>
          <w:sz w:val="28"/>
          <w:szCs w:val="28"/>
        </w:rPr>
        <w:t xml:space="preserve">объемы </w:t>
      </w:r>
      <w:r w:rsidRPr="00A308A2">
        <w:rPr>
          <w:rFonts w:ascii="Times New Roman" w:hAnsi="Times New Roman" w:cs="Times New Roman"/>
          <w:sz w:val="28"/>
          <w:szCs w:val="28"/>
        </w:rPr>
        <w:t>импорт</w:t>
      </w:r>
      <w:r w:rsidR="002A21A9" w:rsidRPr="00A308A2">
        <w:rPr>
          <w:rFonts w:ascii="Times New Roman" w:hAnsi="Times New Roman" w:cs="Times New Roman"/>
          <w:sz w:val="28"/>
          <w:szCs w:val="28"/>
        </w:rPr>
        <w:t>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российских нефтегазовых ресурсов учитывалось два фактора: </w:t>
      </w:r>
      <w:r w:rsidR="00714586" w:rsidRPr="00A308A2">
        <w:rPr>
          <w:rFonts w:ascii="Times New Roman" w:hAnsi="Times New Roman" w:cs="Times New Roman"/>
          <w:sz w:val="28"/>
          <w:szCs w:val="28"/>
        </w:rPr>
        <w:t>способность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поставщиков</w:t>
      </w:r>
      <w:r w:rsidR="00874013" w:rsidRPr="00A308A2">
        <w:rPr>
          <w:rFonts w:ascii="Times New Roman" w:hAnsi="Times New Roman" w:cs="Times New Roman"/>
          <w:sz w:val="28"/>
          <w:szCs w:val="28"/>
        </w:rPr>
        <w:t xml:space="preserve"> нефти и газа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нарастить объемы производства</w:t>
      </w:r>
      <w:r w:rsidR="0087401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197F51" w:rsidRPr="00A308A2">
        <w:rPr>
          <w:rFonts w:ascii="Times New Roman" w:hAnsi="Times New Roman" w:cs="Times New Roman"/>
          <w:sz w:val="28"/>
          <w:szCs w:val="28"/>
        </w:rPr>
        <w:t>и</w:t>
      </w:r>
      <w:r w:rsidR="00874013" w:rsidRPr="00A308A2">
        <w:rPr>
          <w:rFonts w:ascii="Times New Roman" w:hAnsi="Times New Roman" w:cs="Times New Roman"/>
          <w:sz w:val="28"/>
          <w:szCs w:val="28"/>
        </w:rPr>
        <w:t xml:space="preserve"> экспорта в Европу</w:t>
      </w:r>
      <w:r w:rsidRPr="00A308A2">
        <w:rPr>
          <w:rFonts w:ascii="Times New Roman" w:hAnsi="Times New Roman" w:cs="Times New Roman"/>
          <w:sz w:val="28"/>
          <w:szCs w:val="28"/>
        </w:rPr>
        <w:t xml:space="preserve"> и возможность </w:t>
      </w:r>
      <w:r w:rsidR="00714586" w:rsidRPr="00A308A2">
        <w:rPr>
          <w:rFonts w:ascii="Times New Roman" w:hAnsi="Times New Roman" w:cs="Times New Roman"/>
          <w:sz w:val="28"/>
          <w:szCs w:val="28"/>
        </w:rPr>
        <w:t>переориентации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поставок с действующих потребителей на Европу.</w:t>
      </w:r>
    </w:p>
    <w:p w:rsidR="00CB4A55" w:rsidRPr="00A308A2" w:rsidRDefault="00CB4A5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расчете российских возможностей заменить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внешних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потребителей учитывалось два </w:t>
      </w:r>
      <w:r w:rsidR="00633CA9" w:rsidRPr="00A308A2">
        <w:rPr>
          <w:rFonts w:ascii="Times New Roman" w:hAnsi="Times New Roman" w:cs="Times New Roman"/>
          <w:sz w:val="28"/>
          <w:szCs w:val="28"/>
        </w:rPr>
        <w:t>параметра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– </w:t>
      </w:r>
      <w:r w:rsidR="00714586" w:rsidRPr="00A308A2">
        <w:rPr>
          <w:rFonts w:ascii="Times New Roman" w:hAnsi="Times New Roman" w:cs="Times New Roman"/>
          <w:sz w:val="28"/>
          <w:szCs w:val="28"/>
        </w:rPr>
        <w:t>готовность с</w:t>
      </w:r>
      <w:r w:rsidRPr="00A308A2">
        <w:rPr>
          <w:rFonts w:ascii="Times New Roman" w:hAnsi="Times New Roman" w:cs="Times New Roman"/>
          <w:sz w:val="28"/>
          <w:szCs w:val="28"/>
        </w:rPr>
        <w:t xml:space="preserve">тран наращивать импорт российских нефтегазовых ресурсов с учетом их потребностей (включая </w:t>
      </w:r>
      <w:r w:rsidRPr="00A308A2">
        <w:rPr>
          <w:rFonts w:ascii="Times New Roman" w:hAnsi="Times New Roman" w:cs="Times New Roman"/>
          <w:sz w:val="28"/>
          <w:szCs w:val="28"/>
        </w:rPr>
        <w:lastRenderedPageBreak/>
        <w:t xml:space="preserve">возможную </w:t>
      </w:r>
      <w:r w:rsidR="00633CA9" w:rsidRPr="00A308A2">
        <w:rPr>
          <w:rFonts w:ascii="Times New Roman" w:hAnsi="Times New Roman" w:cs="Times New Roman"/>
          <w:sz w:val="28"/>
          <w:szCs w:val="28"/>
        </w:rPr>
        <w:t>пере</w:t>
      </w:r>
      <w:r w:rsidRPr="00A308A2">
        <w:rPr>
          <w:rFonts w:ascii="Times New Roman" w:hAnsi="Times New Roman" w:cs="Times New Roman"/>
          <w:sz w:val="28"/>
          <w:szCs w:val="28"/>
        </w:rPr>
        <w:t>ориентаци</w:t>
      </w:r>
      <w:r w:rsidR="00197F51" w:rsidRPr="00A308A2">
        <w:rPr>
          <w:rFonts w:ascii="Times New Roman" w:hAnsi="Times New Roman" w:cs="Times New Roman"/>
          <w:sz w:val="28"/>
          <w:szCs w:val="28"/>
        </w:rPr>
        <w:t>ю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633CA9" w:rsidRPr="00A308A2">
        <w:rPr>
          <w:rFonts w:ascii="Times New Roman" w:hAnsi="Times New Roman" w:cs="Times New Roman"/>
          <w:sz w:val="28"/>
          <w:szCs w:val="28"/>
        </w:rPr>
        <w:t xml:space="preserve">с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их </w:t>
      </w:r>
      <w:r w:rsidR="00633CA9" w:rsidRPr="00A308A2">
        <w:rPr>
          <w:rFonts w:ascii="Times New Roman" w:hAnsi="Times New Roman" w:cs="Times New Roman"/>
          <w:sz w:val="28"/>
          <w:szCs w:val="28"/>
        </w:rPr>
        <w:t>действующих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поставщиков </w:t>
      </w:r>
      <w:r w:rsidR="00633CA9" w:rsidRPr="00A308A2">
        <w:rPr>
          <w:rFonts w:ascii="Times New Roman" w:hAnsi="Times New Roman" w:cs="Times New Roman"/>
          <w:sz w:val="28"/>
          <w:szCs w:val="28"/>
        </w:rPr>
        <w:t>на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33CA9" w:rsidRPr="00A308A2">
        <w:rPr>
          <w:rFonts w:ascii="Times New Roman" w:hAnsi="Times New Roman" w:cs="Times New Roman"/>
          <w:sz w:val="28"/>
          <w:szCs w:val="28"/>
        </w:rPr>
        <w:t>ю</w:t>
      </w:r>
      <w:r w:rsidRPr="00A308A2">
        <w:rPr>
          <w:rFonts w:ascii="Times New Roman" w:hAnsi="Times New Roman" w:cs="Times New Roman"/>
          <w:sz w:val="28"/>
          <w:szCs w:val="28"/>
        </w:rPr>
        <w:t xml:space="preserve">) и способность российской транспортной инфраструктуры </w:t>
      </w:r>
      <w:r w:rsidR="0041673F" w:rsidRPr="00A308A2">
        <w:rPr>
          <w:rFonts w:ascii="Times New Roman" w:hAnsi="Times New Roman" w:cs="Times New Roman"/>
          <w:sz w:val="28"/>
          <w:szCs w:val="28"/>
        </w:rPr>
        <w:t>осуществ</w:t>
      </w:r>
      <w:r w:rsidR="00197F51" w:rsidRPr="00A308A2">
        <w:rPr>
          <w:rFonts w:ascii="Times New Roman" w:hAnsi="Times New Roman" w:cs="Times New Roman"/>
          <w:sz w:val="28"/>
          <w:szCs w:val="28"/>
        </w:rPr>
        <w:t>и</w:t>
      </w:r>
      <w:r w:rsidR="0041673F" w:rsidRPr="00A308A2">
        <w:rPr>
          <w:rFonts w:ascii="Times New Roman" w:hAnsi="Times New Roman" w:cs="Times New Roman"/>
          <w:sz w:val="28"/>
          <w:szCs w:val="28"/>
        </w:rPr>
        <w:t>ть поставки на новые рынки сбыта.</w:t>
      </w:r>
    </w:p>
    <w:p w:rsidR="0041673F" w:rsidRPr="00A308A2" w:rsidRDefault="0041673F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перечисленные логические разветвления, </w:t>
      </w:r>
      <w:r w:rsidRPr="00A308A2">
        <w:rPr>
          <w:rFonts w:ascii="Times New Roman" w:hAnsi="Times New Roman" w:cs="Times New Roman"/>
          <w:sz w:val="28"/>
          <w:szCs w:val="28"/>
        </w:rPr>
        <w:t xml:space="preserve"> были выработаны сценарии развития российской экономики, отличающиеся по критерию  результирующ</w:t>
      </w:r>
      <w:r w:rsidR="00197F51" w:rsidRPr="00A308A2">
        <w:rPr>
          <w:rFonts w:ascii="Times New Roman" w:hAnsi="Times New Roman" w:cs="Times New Roman"/>
          <w:sz w:val="28"/>
          <w:szCs w:val="28"/>
        </w:rPr>
        <w:t>ей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сумм</w:t>
      </w:r>
      <w:r w:rsidR="00197F51" w:rsidRPr="00A308A2">
        <w:rPr>
          <w:rFonts w:ascii="Times New Roman" w:hAnsi="Times New Roman" w:cs="Times New Roman"/>
          <w:sz w:val="28"/>
          <w:szCs w:val="28"/>
        </w:rPr>
        <w:t>ы</w:t>
      </w:r>
      <w:r w:rsidRPr="00A308A2">
        <w:rPr>
          <w:rFonts w:ascii="Times New Roman" w:hAnsi="Times New Roman" w:cs="Times New Roman"/>
          <w:sz w:val="28"/>
          <w:szCs w:val="28"/>
        </w:rPr>
        <w:t xml:space="preserve"> ущерба для нефтегазового сектора, где п</w:t>
      </w:r>
      <w:r w:rsidR="000D0350" w:rsidRPr="00A308A2">
        <w:rPr>
          <w:rFonts w:ascii="Times New Roman" w:hAnsi="Times New Roman" w:cs="Times New Roman"/>
          <w:sz w:val="28"/>
          <w:szCs w:val="28"/>
        </w:rPr>
        <w:t>ри расчете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результирующей </w:t>
      </w:r>
      <w:r w:rsidR="000D0350" w:rsidRPr="00A308A2">
        <w:rPr>
          <w:rFonts w:ascii="Times New Roman" w:hAnsi="Times New Roman" w:cs="Times New Roman"/>
          <w:sz w:val="28"/>
          <w:szCs w:val="28"/>
        </w:rPr>
        <w:t>суммы учитывалась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714586" w:rsidRPr="00A308A2">
        <w:rPr>
          <w:rFonts w:ascii="Times New Roman" w:hAnsi="Times New Roman" w:cs="Times New Roman"/>
          <w:sz w:val="28"/>
          <w:szCs w:val="28"/>
        </w:rPr>
        <w:t>обстоятельств</w:t>
      </w:r>
      <w:r w:rsidRPr="00A308A2">
        <w:rPr>
          <w:rFonts w:ascii="Times New Roman" w:hAnsi="Times New Roman" w:cs="Times New Roman"/>
          <w:sz w:val="28"/>
          <w:szCs w:val="28"/>
        </w:rPr>
        <w:t xml:space="preserve"> – </w:t>
      </w:r>
      <w:r w:rsidR="00714586" w:rsidRPr="00A308A2">
        <w:rPr>
          <w:rFonts w:ascii="Times New Roman" w:hAnsi="Times New Roman" w:cs="Times New Roman"/>
          <w:sz w:val="28"/>
          <w:szCs w:val="28"/>
        </w:rPr>
        <w:t>введение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Западом эмбарго и реакция России на данное эмбарго.</w:t>
      </w:r>
    </w:p>
    <w:p w:rsidR="00D14D0D" w:rsidRPr="00A308A2" w:rsidRDefault="00D14D0D" w:rsidP="00D14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1B" w:rsidRPr="00A308A2" w:rsidRDefault="00F36C1B" w:rsidP="00D14D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Российский ТЭК</w:t>
      </w:r>
    </w:p>
    <w:p w:rsidR="00F02672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Расч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ты на основе данных Росстата показывают, что производство нефти, нефтепродуктов и газа в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Pr="00A308A2">
        <w:rPr>
          <w:rFonts w:ascii="Times New Roman" w:hAnsi="Times New Roman" w:cs="Times New Roman"/>
          <w:sz w:val="28"/>
          <w:szCs w:val="28"/>
        </w:rPr>
        <w:t>2014 году составило 13% ВВП и 45% промышленно</w:t>
      </w:r>
      <w:r w:rsidR="00197F51" w:rsidRPr="00A308A2">
        <w:rPr>
          <w:rFonts w:ascii="Times New Roman" w:hAnsi="Times New Roman" w:cs="Times New Roman"/>
          <w:sz w:val="28"/>
          <w:szCs w:val="28"/>
        </w:rPr>
        <w:t>го производства</w:t>
      </w:r>
      <w:r w:rsidRPr="00A308A2">
        <w:rPr>
          <w:rFonts w:ascii="Times New Roman" w:hAnsi="Times New Roman" w:cs="Times New Roman"/>
          <w:sz w:val="28"/>
          <w:szCs w:val="28"/>
        </w:rPr>
        <w:t>. С уч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том 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A308A2">
        <w:rPr>
          <w:rFonts w:ascii="Times New Roman" w:hAnsi="Times New Roman" w:cs="Times New Roman"/>
          <w:sz w:val="28"/>
          <w:szCs w:val="28"/>
        </w:rPr>
        <w:t>нефтехимии этот показатель достиг</w:t>
      </w:r>
      <w:r w:rsidR="00197F51" w:rsidRPr="00A308A2">
        <w:rPr>
          <w:rFonts w:ascii="Times New Roman" w:hAnsi="Times New Roman" w:cs="Times New Roman"/>
          <w:sz w:val="28"/>
          <w:szCs w:val="28"/>
        </w:rPr>
        <w:t xml:space="preserve">ает </w:t>
      </w:r>
      <w:r w:rsidRPr="00A308A2">
        <w:rPr>
          <w:rFonts w:ascii="Times New Roman" w:hAnsi="Times New Roman" w:cs="Times New Roman"/>
          <w:sz w:val="28"/>
          <w:szCs w:val="28"/>
        </w:rPr>
        <w:t xml:space="preserve"> 14% и 47% соответственно. В то же время в целом доля ТЭК (включая производство энергии) в ВВП состав</w:t>
      </w:r>
      <w:r w:rsidR="00197F51" w:rsidRPr="00A308A2">
        <w:rPr>
          <w:rFonts w:ascii="Times New Roman" w:hAnsi="Times New Roman" w:cs="Times New Roman"/>
          <w:sz w:val="28"/>
          <w:szCs w:val="28"/>
        </w:rPr>
        <w:t>ляет</w:t>
      </w:r>
      <w:r w:rsidRPr="00A308A2">
        <w:rPr>
          <w:rFonts w:ascii="Times New Roman" w:hAnsi="Times New Roman" w:cs="Times New Roman"/>
          <w:sz w:val="28"/>
          <w:szCs w:val="28"/>
        </w:rPr>
        <w:t xml:space="preserve"> 16%, а с уч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том добычи прочих полезных ископаемых (не связанных с топливом и энергетикой) – 18%. Вклад сектора добычи полезных ископаемых и производства энергии в общий объ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м инвестиций составляет 25%, а в уровень занятости – 5,4%. </w:t>
      </w:r>
    </w:p>
    <w:p w:rsidR="007C4F37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Так</w:t>
      </w:r>
      <w:r w:rsidR="00F0267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же важен </w:t>
      </w:r>
      <w:r w:rsidR="00F02672" w:rsidRPr="00A308A2">
        <w:rPr>
          <w:rFonts w:ascii="Times New Roman" w:hAnsi="Times New Roman" w:cs="Times New Roman"/>
          <w:sz w:val="28"/>
          <w:szCs w:val="28"/>
        </w:rPr>
        <w:t xml:space="preserve">для государственной политики </w:t>
      </w:r>
      <w:r w:rsidRPr="00A308A2">
        <w:rPr>
          <w:rFonts w:ascii="Times New Roman" w:hAnsi="Times New Roman" w:cs="Times New Roman"/>
          <w:sz w:val="28"/>
          <w:szCs w:val="28"/>
        </w:rPr>
        <w:t>уч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т показателя экспортной нефтегазовой выручки. Валютные поступления от экспорта нефти, нефтепродуктов и газа позволяют компенсировать через импорт низкие собственные производственные мощности российской промышленности и потери экономики из-за ежегодного оттока капитала. В 2014 году нефтегазовый экспорт составил 66%</w:t>
      </w:r>
      <w:r w:rsidR="00633CA9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A308A2">
        <w:rPr>
          <w:rFonts w:ascii="Times New Roman" w:hAnsi="Times New Roman" w:cs="Times New Roman"/>
          <w:sz w:val="28"/>
          <w:szCs w:val="28"/>
        </w:rPr>
        <w:t xml:space="preserve"> от общего размера товарного экспорта и 18% от ВВП. </w:t>
      </w:r>
    </w:p>
    <w:p w:rsidR="00F02672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Полученные от экспорта энергоносителей доходы перераспределяются </w:t>
      </w:r>
      <w:r w:rsidR="00F02672" w:rsidRPr="00A308A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308A2">
        <w:rPr>
          <w:rFonts w:ascii="Times New Roman" w:hAnsi="Times New Roman" w:cs="Times New Roman"/>
          <w:sz w:val="28"/>
          <w:szCs w:val="28"/>
        </w:rPr>
        <w:t xml:space="preserve">между отраслями и обеспечивают в соответствии с эффектом </w:t>
      </w:r>
      <w:r w:rsidRPr="00A308A2">
        <w:rPr>
          <w:rFonts w:ascii="Times New Roman" w:hAnsi="Times New Roman" w:cs="Times New Roman"/>
          <w:sz w:val="28"/>
          <w:szCs w:val="28"/>
        </w:rPr>
        <w:lastRenderedPageBreak/>
        <w:t>мультипликатора вдвое более высокий совокупный доход. Таким образом, сегмент российской экономики, напрямую зависящий от экспортных нефтегазовых поступлений, составляет примерно 36% ВВП.</w:t>
      </w:r>
    </w:p>
    <w:p w:rsidR="00F02672" w:rsidRPr="00A308A2" w:rsidRDefault="00F02672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Это очень высокая зависимость. </w:t>
      </w:r>
    </w:p>
    <w:p w:rsidR="00331F67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</w:t>
      </w:r>
      <w:r w:rsidR="00F02672" w:rsidRPr="00A308A2">
        <w:rPr>
          <w:rFonts w:ascii="Times New Roman" w:hAnsi="Times New Roman" w:cs="Times New Roman"/>
          <w:sz w:val="28"/>
          <w:szCs w:val="28"/>
        </w:rPr>
        <w:t>оэтому п</w:t>
      </w:r>
      <w:r w:rsidRPr="00A308A2">
        <w:rPr>
          <w:rFonts w:ascii="Times New Roman" w:hAnsi="Times New Roman" w:cs="Times New Roman"/>
          <w:sz w:val="28"/>
          <w:szCs w:val="28"/>
        </w:rPr>
        <w:t xml:space="preserve">адение нефтегазового экспорта на 37% в I полугодии 2015 года </w:t>
      </w:r>
      <w:r w:rsidR="00F02672" w:rsidRPr="00A308A2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Pr="00A308A2">
        <w:rPr>
          <w:rFonts w:ascii="Times New Roman" w:hAnsi="Times New Roman" w:cs="Times New Roman"/>
          <w:sz w:val="28"/>
          <w:szCs w:val="28"/>
        </w:rPr>
        <w:t>сказалось на экономическом положении страны. ВВП упал на 4,</w:t>
      </w:r>
      <w:r w:rsidR="0012332B" w:rsidRPr="00A308A2">
        <w:rPr>
          <w:rFonts w:ascii="Times New Roman" w:hAnsi="Times New Roman" w:cs="Times New Roman"/>
          <w:sz w:val="28"/>
          <w:szCs w:val="28"/>
        </w:rPr>
        <w:t>6</w:t>
      </w:r>
      <w:r w:rsidRPr="00A308A2">
        <w:rPr>
          <w:rFonts w:ascii="Times New Roman" w:hAnsi="Times New Roman" w:cs="Times New Roman"/>
          <w:sz w:val="28"/>
          <w:szCs w:val="28"/>
        </w:rPr>
        <w:t>%, промышленное производство – на 4,8%, реальные располагаемые денежные доходы населения – на 3,5%. Инфляция в годовом выражении подскочила до 15,3%.</w:t>
      </w:r>
      <w:r w:rsidR="00F02672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4D" w:rsidRPr="00A308A2" w:rsidRDefault="00F02672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Если в 2008-09 гг. в условиях мирового кризиса российское руководство устойчиво применяло формулу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 «</w:t>
      </w:r>
      <w:r w:rsidRPr="00A308A2">
        <w:rPr>
          <w:rFonts w:ascii="Times New Roman" w:hAnsi="Times New Roman" w:cs="Times New Roman"/>
          <w:sz w:val="28"/>
          <w:szCs w:val="28"/>
        </w:rPr>
        <w:t>последствия мирового финансового кри</w:t>
      </w:r>
      <w:r w:rsidR="007C4F37" w:rsidRPr="00A308A2">
        <w:rPr>
          <w:rFonts w:ascii="Times New Roman" w:hAnsi="Times New Roman" w:cs="Times New Roman"/>
          <w:sz w:val="28"/>
          <w:szCs w:val="28"/>
        </w:rPr>
        <w:t>з</w:t>
      </w:r>
      <w:r w:rsidRPr="00A308A2">
        <w:rPr>
          <w:rFonts w:ascii="Times New Roman" w:hAnsi="Times New Roman" w:cs="Times New Roman"/>
          <w:sz w:val="28"/>
          <w:szCs w:val="28"/>
        </w:rPr>
        <w:t>иса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», не признавая внутреннюю ответственность страны за собственную уязвимость к мировой конъюнктуре, то сейчас «пенять» не на кого. Ничего не сделав по преодолению уже тогда сложившейся </w:t>
      </w:r>
      <w:proofErr w:type="spellStart"/>
      <w:r w:rsidR="007C4F37" w:rsidRPr="00A308A2">
        <w:rPr>
          <w:rFonts w:ascii="Times New Roman" w:hAnsi="Times New Roman" w:cs="Times New Roman"/>
          <w:sz w:val="28"/>
          <w:szCs w:val="28"/>
        </w:rPr>
        <w:t>несуверенной</w:t>
      </w:r>
      <w:proofErr w:type="spellEnd"/>
      <w:r w:rsidR="007C4F37" w:rsidRPr="00A308A2">
        <w:rPr>
          <w:rFonts w:ascii="Times New Roman" w:hAnsi="Times New Roman" w:cs="Times New Roman"/>
          <w:sz w:val="28"/>
          <w:szCs w:val="28"/>
        </w:rPr>
        <w:t xml:space="preserve"> уязвимости российской экономики, и только усугубив ее, на этот раз Россия получила избиратель</w:t>
      </w:r>
      <w:r w:rsidR="00915595" w:rsidRPr="00A308A2">
        <w:rPr>
          <w:rFonts w:ascii="Times New Roman" w:hAnsi="Times New Roman" w:cs="Times New Roman"/>
          <w:sz w:val="28"/>
          <w:szCs w:val="28"/>
        </w:rPr>
        <w:t xml:space="preserve">ный адресный кризис. Например, 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в США ВВП за полгода 2015 г вырос на </w:t>
      </w:r>
      <w:r w:rsidR="00915595" w:rsidRPr="00A308A2">
        <w:rPr>
          <w:rFonts w:ascii="Times New Roman" w:hAnsi="Times New Roman" w:cs="Times New Roman"/>
          <w:sz w:val="28"/>
          <w:szCs w:val="28"/>
        </w:rPr>
        <w:t>2</w:t>
      </w:r>
      <w:r w:rsidR="007C4F37" w:rsidRPr="00A308A2">
        <w:rPr>
          <w:rFonts w:ascii="Times New Roman" w:hAnsi="Times New Roman" w:cs="Times New Roman"/>
          <w:sz w:val="28"/>
          <w:szCs w:val="28"/>
        </w:rPr>
        <w:t>,</w:t>
      </w:r>
      <w:r w:rsidR="00915595" w:rsidRPr="00A308A2">
        <w:rPr>
          <w:rFonts w:ascii="Times New Roman" w:hAnsi="Times New Roman" w:cs="Times New Roman"/>
          <w:sz w:val="28"/>
          <w:szCs w:val="28"/>
        </w:rPr>
        <w:t>3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 %,</w:t>
      </w:r>
      <w:r w:rsidR="00915595" w:rsidRPr="00A308A2">
        <w:rPr>
          <w:rFonts w:ascii="Times New Roman" w:hAnsi="Times New Roman" w:cs="Times New Roman"/>
          <w:sz w:val="28"/>
          <w:szCs w:val="28"/>
        </w:rPr>
        <w:t xml:space="preserve"> в Германии – на 1,6%, в Индии – на 7,5%</w:t>
      </w:r>
      <w:r w:rsidR="00915595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915595" w:rsidRPr="00A308A2">
        <w:rPr>
          <w:rFonts w:ascii="Times New Roman" w:hAnsi="Times New Roman" w:cs="Times New Roman"/>
          <w:sz w:val="28"/>
          <w:szCs w:val="28"/>
        </w:rPr>
        <w:t xml:space="preserve">, в Китае – на 7%, в ЮАР – на 2%, в Великобритании – на 2,6%, во Франции – на 1%, 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74F4D" w:rsidRPr="00A308A2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675CBD" w:rsidRPr="00A308A2">
        <w:rPr>
          <w:rFonts w:ascii="Times New Roman" w:hAnsi="Times New Roman" w:cs="Times New Roman"/>
          <w:sz w:val="28"/>
          <w:szCs w:val="28"/>
        </w:rPr>
        <w:t xml:space="preserve">же </w:t>
      </w:r>
      <w:r w:rsidR="00D74F4D" w:rsidRPr="00A308A2">
        <w:rPr>
          <w:rFonts w:ascii="Times New Roman" w:hAnsi="Times New Roman" w:cs="Times New Roman"/>
          <w:sz w:val="28"/>
          <w:szCs w:val="28"/>
        </w:rPr>
        <w:t xml:space="preserve">упал  на 4,6%, при этом 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мировой ВВП вырос </w:t>
      </w:r>
      <w:r w:rsidR="00D74F4D" w:rsidRPr="00A308A2"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proofErr w:type="gramStart"/>
      <w:r w:rsidR="00D74F4D" w:rsidRPr="00A308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4F4D" w:rsidRPr="00A308A2">
        <w:rPr>
          <w:rFonts w:ascii="Times New Roman" w:hAnsi="Times New Roman" w:cs="Times New Roman"/>
          <w:sz w:val="28"/>
          <w:szCs w:val="28"/>
        </w:rPr>
        <w:t xml:space="preserve"> 2,2%.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1F67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7C4F37" w:rsidRPr="00A308A2">
        <w:rPr>
          <w:rFonts w:ascii="Times New Roman" w:hAnsi="Times New Roman" w:cs="Times New Roman"/>
          <w:sz w:val="28"/>
          <w:szCs w:val="28"/>
        </w:rPr>
        <w:t>нужно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подчеркнуть зависимость российского бюджета от нефтегазовых поступлений.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Последние годы доля нефтегазовых доходов в федеральном бюджете составляла примерно 50% от общих доходов, а в консолидированном бюджете – около 30%. В федеральный бюджет 2014 года закладывались нефтегазовые доходы в размере 48%. Фактический показатель составил 52%. Доля нефтегазовых доходов в федеральном бюджете 2015 года ожидалась на уровне 51%. Однако в результате падения цен на энергоносители размер нефтегазовых поступлений в федеральный бюджет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в первом полугодии 2015 сократился на 2</w:t>
      </w:r>
      <w:r w:rsidR="00332080" w:rsidRPr="00A308A2">
        <w:rPr>
          <w:rFonts w:ascii="Times New Roman" w:hAnsi="Times New Roman" w:cs="Times New Roman"/>
          <w:sz w:val="28"/>
          <w:szCs w:val="28"/>
        </w:rPr>
        <w:t>4</w:t>
      </w:r>
      <w:r w:rsidRPr="00A308A2">
        <w:rPr>
          <w:rFonts w:ascii="Times New Roman" w:hAnsi="Times New Roman" w:cs="Times New Roman"/>
          <w:sz w:val="28"/>
          <w:szCs w:val="28"/>
        </w:rPr>
        <w:t xml:space="preserve">% по сравнению с первым </w:t>
      </w:r>
      <w:r w:rsidRPr="00A308A2">
        <w:rPr>
          <w:rFonts w:ascii="Times New Roman" w:hAnsi="Times New Roman" w:cs="Times New Roman"/>
          <w:sz w:val="28"/>
          <w:szCs w:val="28"/>
        </w:rPr>
        <w:lastRenderedPageBreak/>
        <w:t>полугодием 2014 года, а их доля в общих доходах федерального бюджета уменьшилась до 45%.  Сокращение поступлений в федеральный бюджет привело к необходимости его секвестрования. Уже в апреле 2015 года в закон «О федеральном бюджете на 2015 год и на плановый период 2016 и 2017 годов» от 1 декабря 2014 года были внесены существенные поправки. Прогнозируемый общий объем доходов федерального бюджета был уменьшен на 16,8%, а общий объ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м расходов – на 2%. Дефицит бюджета вырос с 430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руб. до 2,7 трлн руб., достигнув 3,7% от ВВП или 17,6% от расходной части федерального бюджета. В сложившихся условиях без дальнейшего сокращения бюджетных расходов средств Резервного фонда хватит для финансирования дефицита федерального бюджета в течение не более двух лет. Правительство намерено в 2015-2017 годах ежегодно снижать расходы федерального бюджета на 5% в соответствии с распоряжением В. Путина от 5 декабря 2014 года. Кроме того, в целях экономии в 2016-2018 годах планируется уменьшенная индексация пенсий и социальных выплат, то есть не на уровень ожидаемой инфляции (11,9% в 2016 году), а на 4-5,5%. </w:t>
      </w:r>
    </w:p>
    <w:p w:rsidR="002161B0" w:rsidRPr="00A308A2" w:rsidRDefault="00331F67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Сокращение экспортных валютных поступлений ударило </w:t>
      </w:r>
      <w:r w:rsidR="007C4F37" w:rsidRPr="00A308A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по курсу рубля. Положение дел усугубило неожиданное решение Центробанка об отпуске российской валюты в свободное плавание с ноября 2014 года. Это привело к резким </w:t>
      </w:r>
      <w:r w:rsidR="00D071CD" w:rsidRPr="00A308A2">
        <w:rPr>
          <w:rFonts w:ascii="Times New Roman" w:hAnsi="Times New Roman" w:cs="Times New Roman"/>
          <w:sz w:val="28"/>
          <w:szCs w:val="28"/>
        </w:rPr>
        <w:t xml:space="preserve">и рекордным </w:t>
      </w:r>
      <w:r w:rsidRPr="00A308A2">
        <w:rPr>
          <w:rFonts w:ascii="Times New Roman" w:hAnsi="Times New Roman" w:cs="Times New Roman"/>
          <w:sz w:val="28"/>
          <w:szCs w:val="28"/>
        </w:rPr>
        <w:t xml:space="preserve">курсовым колебаниям, которых при сохранении режима управляемого плавания можно было бы избежать даже </w:t>
      </w:r>
      <w:r w:rsidR="002161B0" w:rsidRPr="00A308A2">
        <w:rPr>
          <w:rFonts w:ascii="Times New Roman" w:hAnsi="Times New Roman" w:cs="Times New Roman"/>
          <w:sz w:val="28"/>
          <w:szCs w:val="28"/>
        </w:rPr>
        <w:t xml:space="preserve">в </w:t>
      </w:r>
      <w:r w:rsidRPr="00A308A2">
        <w:rPr>
          <w:rFonts w:ascii="Times New Roman" w:hAnsi="Times New Roman" w:cs="Times New Roman"/>
          <w:sz w:val="28"/>
          <w:szCs w:val="28"/>
        </w:rPr>
        <w:t xml:space="preserve">условиях девальвации. Если в первом полугодии 2014 года (то есть до начала снижения цен на нефть), средний курс </w:t>
      </w:r>
      <w:r w:rsidR="00D071CD" w:rsidRPr="00A308A2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Pr="00A308A2">
        <w:rPr>
          <w:rFonts w:ascii="Times New Roman" w:hAnsi="Times New Roman" w:cs="Times New Roman"/>
          <w:sz w:val="28"/>
          <w:szCs w:val="28"/>
        </w:rPr>
        <w:t xml:space="preserve">34 рубля за доллар, то </w:t>
      </w:r>
      <w:r w:rsidR="002161B0" w:rsidRPr="00A308A2">
        <w:rPr>
          <w:rFonts w:ascii="Times New Roman" w:hAnsi="Times New Roman" w:cs="Times New Roman"/>
          <w:sz w:val="28"/>
          <w:szCs w:val="28"/>
        </w:rPr>
        <w:t xml:space="preserve">при цене 48 долларов за баррель курс составил 67 рублей за доллар, </w:t>
      </w:r>
      <w:r w:rsidR="0068058D" w:rsidRPr="00A308A2">
        <w:rPr>
          <w:rFonts w:ascii="Times New Roman" w:hAnsi="Times New Roman" w:cs="Times New Roman"/>
          <w:sz w:val="28"/>
          <w:szCs w:val="28"/>
        </w:rPr>
        <w:t xml:space="preserve">т.е. рубль </w:t>
      </w:r>
      <w:r w:rsidR="002161B0" w:rsidRPr="00A308A2">
        <w:rPr>
          <w:rFonts w:ascii="Times New Roman" w:hAnsi="Times New Roman" w:cs="Times New Roman"/>
          <w:sz w:val="28"/>
          <w:szCs w:val="28"/>
        </w:rPr>
        <w:t>девальвирова</w:t>
      </w:r>
      <w:r w:rsidR="00D071CD" w:rsidRPr="00A308A2">
        <w:rPr>
          <w:rFonts w:ascii="Times New Roman" w:hAnsi="Times New Roman" w:cs="Times New Roman"/>
          <w:sz w:val="28"/>
          <w:szCs w:val="28"/>
        </w:rPr>
        <w:t>л</w:t>
      </w:r>
      <w:r w:rsidR="002161B0" w:rsidRPr="00A308A2">
        <w:rPr>
          <w:rFonts w:ascii="Times New Roman" w:hAnsi="Times New Roman" w:cs="Times New Roman"/>
          <w:sz w:val="28"/>
          <w:szCs w:val="28"/>
        </w:rPr>
        <w:t xml:space="preserve"> почти в два раза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</w:p>
    <w:p w:rsidR="00331F67" w:rsidRPr="00A308A2" w:rsidRDefault="002161B0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Зависимость ряда регионов от нефтегазовых доходов порождает риски </w:t>
      </w:r>
      <w:r w:rsidR="00D071CD" w:rsidRPr="00A308A2">
        <w:rPr>
          <w:rFonts w:ascii="Times New Roman" w:hAnsi="Times New Roman" w:cs="Times New Roman"/>
          <w:sz w:val="28"/>
          <w:szCs w:val="28"/>
        </w:rPr>
        <w:t>регионального дисбаланса</w:t>
      </w:r>
      <w:r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331F67" w:rsidRPr="00A308A2">
        <w:rPr>
          <w:rFonts w:ascii="Times New Roman" w:hAnsi="Times New Roman" w:cs="Times New Roman"/>
          <w:sz w:val="28"/>
          <w:szCs w:val="28"/>
        </w:rPr>
        <w:t xml:space="preserve">Добыча нефти и газа преимущественно локализована в отдельных регионах страны. Около 2/3 российской нефти и более 90% газа добывается в Ханты-Мансийском и </w:t>
      </w:r>
      <w:proofErr w:type="gramStart"/>
      <w:r w:rsidR="00331F67" w:rsidRPr="00A308A2">
        <w:rPr>
          <w:rFonts w:ascii="Times New Roman" w:hAnsi="Times New Roman" w:cs="Times New Roman"/>
          <w:sz w:val="28"/>
          <w:szCs w:val="28"/>
        </w:rPr>
        <w:t>Ямало-Ненецком</w:t>
      </w:r>
      <w:proofErr w:type="gramEnd"/>
      <w:r w:rsidR="00331F67" w:rsidRPr="00A308A2">
        <w:rPr>
          <w:rFonts w:ascii="Times New Roman" w:hAnsi="Times New Roman" w:cs="Times New Roman"/>
          <w:sz w:val="28"/>
          <w:szCs w:val="28"/>
        </w:rPr>
        <w:t xml:space="preserve"> автономных округах. Для ряда регионов добыча нефти и газа явля</w:t>
      </w:r>
      <w:r w:rsidR="00D071CD" w:rsidRPr="00A308A2">
        <w:rPr>
          <w:rFonts w:ascii="Times New Roman" w:hAnsi="Times New Roman" w:cs="Times New Roman"/>
          <w:sz w:val="28"/>
          <w:szCs w:val="28"/>
        </w:rPr>
        <w:t>е</w:t>
      </w:r>
      <w:r w:rsidR="00331F67" w:rsidRPr="00A308A2">
        <w:rPr>
          <w:rFonts w:ascii="Times New Roman" w:hAnsi="Times New Roman" w:cs="Times New Roman"/>
          <w:sz w:val="28"/>
          <w:szCs w:val="28"/>
        </w:rPr>
        <w:t xml:space="preserve">тся </w:t>
      </w:r>
      <w:r w:rsidR="00331F67" w:rsidRPr="00A308A2">
        <w:rPr>
          <w:rFonts w:ascii="Times New Roman" w:hAnsi="Times New Roman" w:cs="Times New Roman"/>
          <w:sz w:val="28"/>
          <w:szCs w:val="28"/>
        </w:rPr>
        <w:lastRenderedPageBreak/>
        <w:t>ключевым сектор</w:t>
      </w:r>
      <w:r w:rsidR="00D071CD" w:rsidRPr="00A308A2">
        <w:rPr>
          <w:rFonts w:ascii="Times New Roman" w:hAnsi="Times New Roman" w:cs="Times New Roman"/>
          <w:sz w:val="28"/>
          <w:szCs w:val="28"/>
        </w:rPr>
        <w:t>ом</w:t>
      </w:r>
      <w:r w:rsidR="00331F67" w:rsidRPr="00A308A2">
        <w:rPr>
          <w:rFonts w:ascii="Times New Roman" w:hAnsi="Times New Roman" w:cs="Times New Roman"/>
          <w:sz w:val="28"/>
          <w:szCs w:val="28"/>
        </w:rPr>
        <w:t xml:space="preserve">  производства. Это значит, что в случае введения нефтегазового эмбарго против России экономике этих регионов будет нанес</w:t>
      </w:r>
      <w:r w:rsidR="00633CA9" w:rsidRPr="00A308A2">
        <w:rPr>
          <w:rFonts w:ascii="Times New Roman" w:hAnsi="Times New Roman" w:cs="Times New Roman"/>
          <w:sz w:val="28"/>
          <w:szCs w:val="28"/>
        </w:rPr>
        <w:t>е</w:t>
      </w:r>
      <w:r w:rsidR="00331F67" w:rsidRPr="00A308A2">
        <w:rPr>
          <w:rFonts w:ascii="Times New Roman" w:hAnsi="Times New Roman" w:cs="Times New Roman"/>
          <w:sz w:val="28"/>
          <w:szCs w:val="28"/>
        </w:rPr>
        <w:t>н наибольший ущерб</w:t>
      </w:r>
      <w:r w:rsidRPr="00A308A2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331F67" w:rsidRPr="00A308A2">
        <w:rPr>
          <w:rFonts w:ascii="Times New Roman" w:hAnsi="Times New Roman" w:cs="Times New Roman"/>
          <w:sz w:val="28"/>
          <w:szCs w:val="28"/>
        </w:rPr>
        <w:t>.</w:t>
      </w:r>
    </w:p>
    <w:p w:rsidR="002161B0" w:rsidRPr="00A308A2" w:rsidRDefault="002161B0" w:rsidP="002161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1</w:t>
      </w:r>
    </w:p>
    <w:p w:rsidR="002161B0" w:rsidRPr="00A308A2" w:rsidRDefault="002161B0" w:rsidP="002161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Доля отрасли «Добыча полезных ископаемых» в структуре регионального производства (в валовом региональном продукте)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331F67" w:rsidRPr="00A308A2" w:rsidTr="002161B0">
        <w:trPr>
          <w:trHeight w:val="255"/>
        </w:trPr>
        <w:tc>
          <w:tcPr>
            <w:tcW w:w="6345" w:type="dxa"/>
          </w:tcPr>
          <w:p w:rsidR="00331F67" w:rsidRPr="00A308A2" w:rsidRDefault="00331F67" w:rsidP="002161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8A2">
              <w:rPr>
                <w:rFonts w:ascii="Times New Roman" w:hAnsi="Times New Roman" w:cs="Times New Roman"/>
                <w:b/>
              </w:rPr>
              <w:t xml:space="preserve">Субъект </w:t>
            </w:r>
          </w:p>
        </w:tc>
        <w:tc>
          <w:tcPr>
            <w:tcW w:w="3119" w:type="dxa"/>
            <w:noWrap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  <w:b/>
                <w:bCs/>
              </w:rPr>
              <w:t xml:space="preserve">Доля </w:t>
            </w:r>
            <w:r w:rsidR="002161B0" w:rsidRPr="00A308A2">
              <w:rPr>
                <w:rFonts w:ascii="Times New Roman" w:hAnsi="Times New Roman" w:cs="Times New Roman"/>
                <w:b/>
                <w:bCs/>
              </w:rPr>
              <w:t xml:space="preserve">добычи </w:t>
            </w:r>
            <w:r w:rsidRPr="00A308A2">
              <w:rPr>
                <w:rFonts w:ascii="Times New Roman" w:hAnsi="Times New Roman" w:cs="Times New Roman"/>
                <w:b/>
                <w:bCs/>
              </w:rPr>
              <w:t>полезных ископаемых в ВРП, %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26,1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     в т. ч. Ненецкий автономный  округ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75,9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     Архангельская область без авт. округа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0,9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  <w:b/>
                <w:bCs/>
              </w:rPr>
            </w:pPr>
            <w:r w:rsidRPr="00A3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52,5</w:t>
            </w:r>
          </w:p>
        </w:tc>
      </w:tr>
      <w:tr w:rsidR="00331F67" w:rsidRPr="00A308A2" w:rsidTr="002161B0">
        <w:trPr>
          <w:trHeight w:val="510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     в т. ч. Ханты-Мансийский автономный округ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65,6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     Ямало-Ненецкий автономный округ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52,6</w:t>
            </w:r>
          </w:p>
        </w:tc>
      </w:tr>
      <w:tr w:rsidR="00331F67" w:rsidRPr="00A308A2" w:rsidTr="002161B0">
        <w:trPr>
          <w:trHeight w:val="765"/>
        </w:trPr>
        <w:tc>
          <w:tcPr>
            <w:tcW w:w="6345" w:type="dxa"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     Тюменская область (без Ханты-Мансийского авт. округа-Югра и Ямало-Ненецкого </w:t>
            </w:r>
            <w:proofErr w:type="spellStart"/>
            <w:r w:rsidRPr="00A308A2">
              <w:rPr>
                <w:rFonts w:ascii="Times New Roman" w:hAnsi="Times New Roman" w:cs="Times New Roman"/>
              </w:rPr>
              <w:t>авт</w:t>
            </w:r>
            <w:proofErr w:type="gramStart"/>
            <w:r w:rsidRPr="00A308A2">
              <w:rPr>
                <w:rFonts w:ascii="Times New Roman" w:hAnsi="Times New Roman" w:cs="Times New Roman"/>
              </w:rPr>
              <w:t>.о</w:t>
            </w:r>
            <w:proofErr w:type="gramEnd"/>
            <w:r w:rsidRPr="00A308A2">
              <w:rPr>
                <w:rFonts w:ascii="Times New Roman" w:hAnsi="Times New Roman" w:cs="Times New Roman"/>
              </w:rPr>
              <w:t>круга</w:t>
            </w:r>
            <w:proofErr w:type="spellEnd"/>
            <w:r w:rsidRPr="00A308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9,3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Республика Саха (Якутия)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43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Оренбургская область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41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Республика Коми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32,4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Томская область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29,1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Удмуртская Республика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25,2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Астраханская область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21,3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Республика Татарстан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20,5</w:t>
            </w:r>
          </w:p>
        </w:tc>
      </w:tr>
      <w:tr w:rsidR="00331F67" w:rsidRPr="00A308A2" w:rsidTr="002161B0">
        <w:trPr>
          <w:trHeight w:val="255"/>
        </w:trPr>
        <w:tc>
          <w:tcPr>
            <w:tcW w:w="6345" w:type="dxa"/>
            <w:noWrap/>
            <w:hideMark/>
          </w:tcPr>
          <w:p w:rsidR="00331F67" w:rsidRPr="00A308A2" w:rsidRDefault="00331F67" w:rsidP="002161B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Пермский край</w:t>
            </w:r>
          </w:p>
        </w:tc>
        <w:tc>
          <w:tcPr>
            <w:tcW w:w="3119" w:type="dxa"/>
            <w:noWrap/>
            <w:hideMark/>
          </w:tcPr>
          <w:p w:rsidR="00331F67" w:rsidRPr="00A308A2" w:rsidRDefault="00331F67" w:rsidP="002161B0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17,1</w:t>
            </w:r>
          </w:p>
        </w:tc>
      </w:tr>
      <w:tr w:rsidR="00146A6B" w:rsidRPr="00A308A2" w:rsidTr="002161B0">
        <w:trPr>
          <w:trHeight w:val="255"/>
        </w:trPr>
        <w:tc>
          <w:tcPr>
            <w:tcW w:w="6345" w:type="dxa"/>
            <w:noWrap/>
          </w:tcPr>
          <w:p w:rsidR="00146A6B" w:rsidRPr="00A308A2" w:rsidRDefault="00146A6B" w:rsidP="00146A6B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 Сахалинская область</w:t>
            </w:r>
          </w:p>
        </w:tc>
        <w:tc>
          <w:tcPr>
            <w:tcW w:w="3119" w:type="dxa"/>
            <w:noWrap/>
          </w:tcPr>
          <w:p w:rsidR="00146A6B" w:rsidRPr="00A308A2" w:rsidRDefault="00146A6B" w:rsidP="00146A6B">
            <w:pPr>
              <w:jc w:val="center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61</w:t>
            </w:r>
          </w:p>
        </w:tc>
      </w:tr>
    </w:tbl>
    <w:p w:rsidR="000E01F9" w:rsidRPr="00A308A2" w:rsidRDefault="000E01F9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1F9" w:rsidRPr="00A308A2" w:rsidRDefault="00D14D0D" w:rsidP="00633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Выстроенный за 15 лет гипертрофированный с</w:t>
      </w:r>
      <w:r w:rsidR="000E01F9" w:rsidRPr="00A308A2">
        <w:rPr>
          <w:rFonts w:ascii="Times New Roman" w:hAnsi="Times New Roman" w:cs="Times New Roman"/>
          <w:sz w:val="28"/>
          <w:szCs w:val="28"/>
        </w:rPr>
        <w:t xml:space="preserve">ырьевой характер российской экономики, </w:t>
      </w:r>
      <w:r w:rsidR="00D071CD" w:rsidRPr="00A308A2">
        <w:rPr>
          <w:rFonts w:ascii="Times New Roman" w:hAnsi="Times New Roman" w:cs="Times New Roman"/>
          <w:sz w:val="28"/>
          <w:szCs w:val="28"/>
        </w:rPr>
        <w:t xml:space="preserve">ее </w:t>
      </w:r>
      <w:proofErr w:type="spellStart"/>
      <w:r w:rsidR="000E01F9" w:rsidRPr="00A308A2">
        <w:rPr>
          <w:rFonts w:ascii="Times New Roman" w:hAnsi="Times New Roman" w:cs="Times New Roman"/>
          <w:sz w:val="28"/>
          <w:szCs w:val="28"/>
        </w:rPr>
        <w:t>несуверенность</w:t>
      </w:r>
      <w:proofErr w:type="spellEnd"/>
      <w:r w:rsidR="000E01F9" w:rsidRPr="00A308A2">
        <w:rPr>
          <w:rFonts w:ascii="Times New Roman" w:hAnsi="Times New Roman" w:cs="Times New Roman"/>
          <w:sz w:val="28"/>
          <w:szCs w:val="28"/>
        </w:rPr>
        <w:t xml:space="preserve"> породили точки уязвимости в виде нефтегазового сектора, что в данный момент успешно используется антироссийским блоком госуда</w:t>
      </w:r>
      <w:proofErr w:type="gramStart"/>
      <w:r w:rsidR="000E01F9" w:rsidRPr="00A308A2">
        <w:rPr>
          <w:rFonts w:ascii="Times New Roman" w:hAnsi="Times New Roman" w:cs="Times New Roman"/>
          <w:sz w:val="28"/>
          <w:szCs w:val="28"/>
        </w:rPr>
        <w:t xml:space="preserve">рств </w:t>
      </w:r>
      <w:r w:rsidR="00535ED8" w:rsidRPr="00A308A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35ED8" w:rsidRPr="00A308A2">
        <w:rPr>
          <w:rFonts w:ascii="Times New Roman" w:hAnsi="Times New Roman" w:cs="Times New Roman"/>
          <w:sz w:val="28"/>
          <w:szCs w:val="28"/>
        </w:rPr>
        <w:t>отив</w:t>
      </w:r>
      <w:r w:rsidR="000E01F9" w:rsidRPr="00A308A2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75CBD" w:rsidRPr="00A308A2" w:rsidRDefault="00675CBD" w:rsidP="00D14D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1B" w:rsidRPr="00A308A2" w:rsidRDefault="00D14D0D" w:rsidP="00D14D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08A2">
        <w:rPr>
          <w:rFonts w:ascii="Times New Roman" w:hAnsi="Times New Roman" w:cs="Times New Roman"/>
          <w:b/>
          <w:sz w:val="28"/>
          <w:szCs w:val="28"/>
        </w:rPr>
        <w:t>Контрроссийская</w:t>
      </w:r>
      <w:proofErr w:type="spellEnd"/>
      <w:r w:rsidRPr="00A308A2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F36C1B" w:rsidRPr="00A308A2">
        <w:rPr>
          <w:rFonts w:ascii="Times New Roman" w:hAnsi="Times New Roman" w:cs="Times New Roman"/>
          <w:b/>
          <w:sz w:val="28"/>
          <w:szCs w:val="28"/>
        </w:rPr>
        <w:t>тратегия Запада</w:t>
      </w:r>
    </w:p>
    <w:p w:rsidR="000D0350" w:rsidRPr="00A308A2" w:rsidRDefault="00FC749F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Перв</w:t>
      </w:r>
      <w:r w:rsidR="000D0350" w:rsidRPr="00A308A2">
        <w:rPr>
          <w:rFonts w:ascii="Times New Roman" w:hAnsi="Times New Roman" w:cs="Times New Roman"/>
          <w:sz w:val="28"/>
          <w:szCs w:val="28"/>
        </w:rPr>
        <w:t>ая стратегия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–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превращение </w:t>
      </w:r>
      <w:r w:rsidR="000D0350" w:rsidRPr="00A308A2">
        <w:rPr>
          <w:rFonts w:ascii="Times New Roman" w:hAnsi="Times New Roman" w:cs="Times New Roman"/>
          <w:sz w:val="28"/>
          <w:szCs w:val="28"/>
        </w:rPr>
        <w:t>российской нефтегазовой отрасли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нерентабельную</w:t>
      </w:r>
      <w:proofErr w:type="gramEnd"/>
      <w:r w:rsidR="000D0350" w:rsidRPr="00A308A2">
        <w:rPr>
          <w:rFonts w:ascii="Times New Roman" w:hAnsi="Times New Roman" w:cs="Times New Roman"/>
          <w:sz w:val="28"/>
          <w:szCs w:val="28"/>
        </w:rPr>
        <w:t>:</w:t>
      </w:r>
    </w:p>
    <w:p w:rsidR="000D0350" w:rsidRPr="00A308A2" w:rsidRDefault="000D035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-</w:t>
      </w:r>
      <w:r w:rsidR="00FC749F" w:rsidRPr="00A308A2">
        <w:rPr>
          <w:rFonts w:ascii="Times New Roman" w:hAnsi="Times New Roman" w:cs="Times New Roman"/>
          <w:sz w:val="28"/>
          <w:szCs w:val="28"/>
        </w:rPr>
        <w:t xml:space="preserve"> за счет воздействия на мировые </w:t>
      </w:r>
      <w:r w:rsidRPr="00A308A2">
        <w:rPr>
          <w:rFonts w:ascii="Times New Roman" w:hAnsi="Times New Roman" w:cs="Times New Roman"/>
          <w:sz w:val="28"/>
          <w:szCs w:val="28"/>
        </w:rPr>
        <w:t>цены</w:t>
      </w:r>
      <w:r w:rsidR="00FC749F" w:rsidRPr="00A308A2">
        <w:rPr>
          <w:rFonts w:ascii="Times New Roman" w:hAnsi="Times New Roman" w:cs="Times New Roman"/>
          <w:sz w:val="28"/>
          <w:szCs w:val="28"/>
        </w:rPr>
        <w:t xml:space="preserve"> нефти и газа</w:t>
      </w:r>
      <w:r w:rsidRPr="00A308A2">
        <w:rPr>
          <w:rFonts w:ascii="Times New Roman" w:hAnsi="Times New Roman" w:cs="Times New Roman"/>
          <w:sz w:val="28"/>
          <w:szCs w:val="28"/>
        </w:rPr>
        <w:t>;</w:t>
      </w:r>
    </w:p>
    <w:p w:rsidR="000D0350" w:rsidRPr="00A308A2" w:rsidRDefault="000D035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749F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50067" w:rsidRPr="00A308A2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308A2">
        <w:rPr>
          <w:rFonts w:ascii="Times New Roman" w:hAnsi="Times New Roman" w:cs="Times New Roman"/>
          <w:sz w:val="28"/>
          <w:szCs w:val="28"/>
        </w:rPr>
        <w:t xml:space="preserve">запрет на поставки в Россию оборудования для разведки, бурения и добычи, что не позволит увеличить физические объемы добычи российского энергетического сырья. </w:t>
      </w:r>
    </w:p>
    <w:p w:rsidR="00FC749F" w:rsidRPr="00A308A2" w:rsidRDefault="00FC749F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Тактика была испробована </w:t>
      </w:r>
      <w:r w:rsidR="00450067" w:rsidRPr="00A308A2">
        <w:rPr>
          <w:rFonts w:ascii="Times New Roman" w:hAnsi="Times New Roman" w:cs="Times New Roman"/>
          <w:sz w:val="28"/>
          <w:szCs w:val="28"/>
        </w:rPr>
        <w:t>в</w:t>
      </w:r>
      <w:r w:rsidR="000D0350" w:rsidRPr="00A308A2">
        <w:rPr>
          <w:rFonts w:ascii="Times New Roman" w:hAnsi="Times New Roman" w:cs="Times New Roman"/>
          <w:sz w:val="28"/>
          <w:szCs w:val="28"/>
        </w:rPr>
        <w:t xml:space="preserve"> 1980</w:t>
      </w:r>
      <w:r w:rsidRPr="00A308A2">
        <w:rPr>
          <w:rFonts w:ascii="Times New Roman" w:hAnsi="Times New Roman" w:cs="Times New Roman"/>
          <w:sz w:val="28"/>
          <w:szCs w:val="28"/>
        </w:rPr>
        <w:t xml:space="preserve"> г, когда котировки нефти стали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снижаться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и продержались на низком уровне до 1998 года (рис.1). </w:t>
      </w:r>
      <w:r w:rsidR="000D0350" w:rsidRPr="00A308A2">
        <w:rPr>
          <w:rFonts w:ascii="Times New Roman" w:hAnsi="Times New Roman" w:cs="Times New Roman"/>
          <w:sz w:val="28"/>
          <w:szCs w:val="28"/>
        </w:rPr>
        <w:t>Падение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0D0350" w:rsidRPr="00A308A2">
        <w:rPr>
          <w:rFonts w:ascii="Times New Roman" w:hAnsi="Times New Roman" w:cs="Times New Roman"/>
          <w:sz w:val="28"/>
          <w:szCs w:val="28"/>
        </w:rPr>
        <w:t xml:space="preserve">государства от экспорта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="0016758D" w:rsidRPr="00A308A2">
        <w:rPr>
          <w:rFonts w:ascii="Times New Roman" w:hAnsi="Times New Roman" w:cs="Times New Roman"/>
          <w:sz w:val="28"/>
          <w:szCs w:val="28"/>
        </w:rPr>
        <w:t>ухудшению социально-</w:t>
      </w:r>
      <w:r w:rsidR="00004464" w:rsidRPr="00A308A2">
        <w:rPr>
          <w:rFonts w:ascii="Times New Roman" w:hAnsi="Times New Roman" w:cs="Times New Roman"/>
          <w:sz w:val="28"/>
          <w:szCs w:val="28"/>
        </w:rPr>
        <w:t>экономического</w:t>
      </w:r>
      <w:r w:rsidR="0016758D" w:rsidRPr="00A308A2">
        <w:rPr>
          <w:rFonts w:ascii="Times New Roman" w:hAnsi="Times New Roman" w:cs="Times New Roman"/>
          <w:sz w:val="28"/>
          <w:szCs w:val="28"/>
        </w:rPr>
        <w:t xml:space="preserve"> и политического состояния в стране, что в свою очередь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50067" w:rsidRPr="00A308A2">
        <w:rPr>
          <w:rFonts w:ascii="Times New Roman" w:hAnsi="Times New Roman" w:cs="Times New Roman"/>
          <w:sz w:val="28"/>
          <w:szCs w:val="28"/>
        </w:rPr>
        <w:t>содействовало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C61E1" w:rsidRPr="00A308A2">
        <w:rPr>
          <w:rFonts w:ascii="Times New Roman" w:hAnsi="Times New Roman" w:cs="Times New Roman"/>
          <w:sz w:val="28"/>
          <w:szCs w:val="28"/>
        </w:rPr>
        <w:t>геополитическ</w:t>
      </w:r>
      <w:r w:rsidR="00450067" w:rsidRPr="00A308A2">
        <w:rPr>
          <w:rFonts w:ascii="Times New Roman" w:hAnsi="Times New Roman" w:cs="Times New Roman"/>
          <w:sz w:val="28"/>
          <w:szCs w:val="28"/>
        </w:rPr>
        <w:t>ому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C61E1" w:rsidRPr="00A308A2">
        <w:rPr>
          <w:rFonts w:ascii="Times New Roman" w:hAnsi="Times New Roman" w:cs="Times New Roman"/>
          <w:sz w:val="28"/>
          <w:szCs w:val="28"/>
        </w:rPr>
        <w:t>р</w:t>
      </w:r>
      <w:r w:rsidR="007A17B3" w:rsidRPr="00A308A2">
        <w:rPr>
          <w:rFonts w:ascii="Times New Roman" w:hAnsi="Times New Roman" w:cs="Times New Roman"/>
          <w:sz w:val="28"/>
          <w:szCs w:val="28"/>
        </w:rPr>
        <w:t>аспад</w:t>
      </w:r>
      <w:r w:rsidR="00450067" w:rsidRPr="00A308A2">
        <w:rPr>
          <w:rFonts w:ascii="Times New Roman" w:hAnsi="Times New Roman" w:cs="Times New Roman"/>
          <w:sz w:val="28"/>
          <w:szCs w:val="28"/>
        </w:rPr>
        <w:t>у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страны. 90-ые годы </w:t>
      </w:r>
      <w:r w:rsidR="000D0350" w:rsidRPr="00A308A2">
        <w:rPr>
          <w:rFonts w:ascii="Times New Roman" w:hAnsi="Times New Roman" w:cs="Times New Roman"/>
          <w:sz w:val="28"/>
          <w:szCs w:val="28"/>
        </w:rPr>
        <w:t>характеризовались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низки</w:t>
      </w:r>
      <w:r w:rsidR="000D0350" w:rsidRPr="00A308A2">
        <w:rPr>
          <w:rFonts w:ascii="Times New Roman" w:hAnsi="Times New Roman" w:cs="Times New Roman"/>
          <w:sz w:val="28"/>
          <w:szCs w:val="28"/>
        </w:rPr>
        <w:t>ми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цен</w:t>
      </w:r>
      <w:r w:rsidR="000D0350" w:rsidRPr="00A308A2">
        <w:rPr>
          <w:rFonts w:ascii="Times New Roman" w:hAnsi="Times New Roman" w:cs="Times New Roman"/>
          <w:sz w:val="28"/>
          <w:szCs w:val="28"/>
        </w:rPr>
        <w:t>ами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на нефть</w:t>
      </w:r>
      <w:r w:rsidR="00D431E4" w:rsidRPr="00A308A2">
        <w:rPr>
          <w:rFonts w:ascii="Times New Roman" w:hAnsi="Times New Roman" w:cs="Times New Roman"/>
          <w:sz w:val="28"/>
          <w:szCs w:val="28"/>
        </w:rPr>
        <w:t>,</w:t>
      </w:r>
      <w:r w:rsidR="001346CD" w:rsidRPr="00A308A2">
        <w:rPr>
          <w:rFonts w:ascii="Times New Roman" w:hAnsi="Times New Roman" w:cs="Times New Roman"/>
          <w:sz w:val="28"/>
          <w:szCs w:val="28"/>
        </w:rPr>
        <w:t xml:space="preserve"> в результате сырьевая экономика страны </w:t>
      </w:r>
      <w:r w:rsidR="001713FE" w:rsidRPr="00A308A2">
        <w:rPr>
          <w:rFonts w:ascii="Times New Roman" w:hAnsi="Times New Roman" w:cs="Times New Roman"/>
          <w:sz w:val="28"/>
          <w:szCs w:val="28"/>
        </w:rPr>
        <w:t>находилась в состоянии упадка</w:t>
      </w:r>
      <w:r w:rsidR="007F04E5" w:rsidRPr="00A30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217" w:rsidRPr="00A308A2" w:rsidRDefault="006A4217" w:rsidP="00302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E741CC" wp14:editId="22D40DAC">
            <wp:extent cx="6038850" cy="25431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350" w:rsidRPr="00A308A2" w:rsidRDefault="000D0350" w:rsidP="00302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Рис.1. Динамика цен на нефть марки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Brent</w:t>
      </w:r>
      <w:r w:rsidRPr="00A308A2">
        <w:rPr>
          <w:rFonts w:ascii="Times New Roman" w:hAnsi="Times New Roman" w:cs="Times New Roman"/>
          <w:sz w:val="28"/>
          <w:szCs w:val="28"/>
        </w:rPr>
        <w:t xml:space="preserve">, в долларах за баррель (по данным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FRED</w:t>
      </w:r>
      <w:r w:rsidR="00D14D0D" w:rsidRPr="00A308A2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7"/>
      </w:r>
      <w:r w:rsidRPr="00A308A2">
        <w:rPr>
          <w:rFonts w:ascii="Times New Roman" w:hAnsi="Times New Roman" w:cs="Times New Roman"/>
          <w:sz w:val="28"/>
          <w:szCs w:val="28"/>
        </w:rPr>
        <w:t>)</w:t>
      </w:r>
    </w:p>
    <w:p w:rsidR="00AE3C62" w:rsidRPr="00A308A2" w:rsidRDefault="00AE3C62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С августа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2014 год</w:t>
      </w:r>
      <w:r w:rsidRPr="00A308A2">
        <w:rPr>
          <w:rFonts w:ascii="Times New Roman" w:hAnsi="Times New Roman" w:cs="Times New Roman"/>
          <w:sz w:val="28"/>
          <w:szCs w:val="28"/>
        </w:rPr>
        <w:t>а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D14D0D" w:rsidRPr="00A308A2">
        <w:rPr>
          <w:rFonts w:ascii="Times New Roman" w:hAnsi="Times New Roman" w:cs="Times New Roman"/>
          <w:sz w:val="28"/>
          <w:szCs w:val="28"/>
        </w:rPr>
        <w:t>уется</w:t>
      </w:r>
      <w:r w:rsidR="007A17B3" w:rsidRPr="00A308A2">
        <w:rPr>
          <w:rFonts w:ascii="Times New Roman" w:hAnsi="Times New Roman" w:cs="Times New Roman"/>
          <w:sz w:val="28"/>
          <w:szCs w:val="28"/>
        </w:rPr>
        <w:t xml:space="preserve"> именно эта стратегия: цены на нефть снизились, в итоге только за один год неблагоприятной внешней экономической конъюнктуры 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российской экономике был нанесен существенный ущерб. </w:t>
      </w:r>
      <w:r w:rsidRPr="00A308A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713FE" w:rsidRPr="00A308A2">
        <w:rPr>
          <w:rFonts w:ascii="Times New Roman" w:hAnsi="Times New Roman" w:cs="Times New Roman"/>
          <w:sz w:val="28"/>
          <w:szCs w:val="28"/>
        </w:rPr>
        <w:t>падения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1713FE" w:rsidRPr="00A308A2">
        <w:rPr>
          <w:rFonts w:ascii="Times New Roman" w:hAnsi="Times New Roman" w:cs="Times New Roman"/>
          <w:sz w:val="28"/>
          <w:szCs w:val="28"/>
        </w:rPr>
        <w:t>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нефти более чем в два раза</w:t>
      </w:r>
      <w:r w:rsidR="001713FE" w:rsidRPr="00A308A2">
        <w:rPr>
          <w:rFonts w:ascii="Times New Roman" w:hAnsi="Times New Roman" w:cs="Times New Roman"/>
          <w:sz w:val="28"/>
          <w:szCs w:val="28"/>
        </w:rPr>
        <w:t xml:space="preserve"> российская экономика столкнулась с рядом проблем.</w:t>
      </w:r>
    </w:p>
    <w:p w:rsidR="00AE3C62" w:rsidRPr="00A308A2" w:rsidRDefault="00AE3C62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36064" w:rsidRPr="00A308A2">
        <w:rPr>
          <w:rFonts w:ascii="Times New Roman" w:hAnsi="Times New Roman" w:cs="Times New Roman"/>
          <w:sz w:val="28"/>
          <w:szCs w:val="28"/>
        </w:rPr>
        <w:t xml:space="preserve">курс национальной валюты </w:t>
      </w:r>
      <w:r w:rsidR="004834B7" w:rsidRPr="00A308A2">
        <w:rPr>
          <w:rFonts w:ascii="Times New Roman" w:hAnsi="Times New Roman" w:cs="Times New Roman"/>
          <w:sz w:val="28"/>
          <w:szCs w:val="28"/>
        </w:rPr>
        <w:t xml:space="preserve">девальвировал более чем в два раза с января 2014 года. Это в свою очередь спровоцировало рост цен на импортные и </w:t>
      </w:r>
      <w:r w:rsidR="00B918A9" w:rsidRPr="00A308A2">
        <w:rPr>
          <w:rFonts w:ascii="Times New Roman" w:hAnsi="Times New Roman" w:cs="Times New Roman"/>
          <w:sz w:val="28"/>
          <w:szCs w:val="28"/>
        </w:rPr>
        <w:t>отечественные</w:t>
      </w:r>
      <w:r w:rsidR="00264710" w:rsidRPr="00A308A2">
        <w:rPr>
          <w:rFonts w:ascii="Times New Roman" w:hAnsi="Times New Roman" w:cs="Times New Roman"/>
          <w:sz w:val="28"/>
          <w:szCs w:val="28"/>
        </w:rPr>
        <w:t xml:space="preserve"> товары</w:t>
      </w:r>
      <w:r w:rsidR="004834B7"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B918A9" w:rsidRPr="00A308A2">
        <w:rPr>
          <w:rFonts w:ascii="Times New Roman" w:hAnsi="Times New Roman" w:cs="Times New Roman"/>
          <w:sz w:val="28"/>
          <w:szCs w:val="28"/>
        </w:rPr>
        <w:t>содержащие</w:t>
      </w:r>
      <w:r w:rsidR="004834B7" w:rsidRPr="00A308A2">
        <w:rPr>
          <w:rFonts w:ascii="Times New Roman" w:hAnsi="Times New Roman" w:cs="Times New Roman"/>
          <w:sz w:val="28"/>
          <w:szCs w:val="28"/>
        </w:rPr>
        <w:t xml:space="preserve"> импортную составляющую.</w:t>
      </w:r>
      <w:r w:rsidR="00936064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64" w:rsidRPr="00A308A2" w:rsidRDefault="00936064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нефтегазовые доходы </w:t>
      </w:r>
      <w:r w:rsidR="00680ECB" w:rsidRPr="00A308A2">
        <w:rPr>
          <w:rFonts w:ascii="Times New Roman" w:hAnsi="Times New Roman" w:cs="Times New Roman"/>
          <w:sz w:val="28"/>
          <w:szCs w:val="28"/>
        </w:rPr>
        <w:t xml:space="preserve">от экспорта </w:t>
      </w:r>
      <w:r w:rsidRPr="00A308A2">
        <w:rPr>
          <w:rFonts w:ascii="Times New Roman" w:hAnsi="Times New Roman" w:cs="Times New Roman"/>
          <w:sz w:val="28"/>
          <w:szCs w:val="28"/>
        </w:rPr>
        <w:t>в 2014 году сократилис</w:t>
      </w:r>
      <w:r w:rsidR="004834B7" w:rsidRPr="00A308A2">
        <w:rPr>
          <w:rFonts w:ascii="Times New Roman" w:hAnsi="Times New Roman" w:cs="Times New Roman"/>
          <w:sz w:val="28"/>
          <w:szCs w:val="28"/>
        </w:rPr>
        <w:t>ь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на</w:t>
      </w:r>
      <w:r w:rsidR="00C70118" w:rsidRPr="00A308A2">
        <w:rPr>
          <w:rFonts w:ascii="Times New Roman" w:hAnsi="Times New Roman" w:cs="Times New Roman"/>
          <w:sz w:val="28"/>
          <w:szCs w:val="28"/>
        </w:rPr>
        <w:t xml:space="preserve"> 7%</w:t>
      </w:r>
      <w:r w:rsidRPr="00A308A2">
        <w:rPr>
          <w:rFonts w:ascii="Times New Roman" w:hAnsi="Times New Roman" w:cs="Times New Roman"/>
          <w:sz w:val="28"/>
          <w:szCs w:val="28"/>
        </w:rPr>
        <w:t xml:space="preserve">,  за 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308A2">
        <w:rPr>
          <w:rFonts w:ascii="Times New Roman" w:hAnsi="Times New Roman" w:cs="Times New Roman"/>
          <w:sz w:val="28"/>
          <w:szCs w:val="28"/>
        </w:rPr>
        <w:t xml:space="preserve"> квартал 2015 года на</w:t>
      </w:r>
      <w:r w:rsidR="004834B7" w:rsidRPr="00A308A2">
        <w:rPr>
          <w:rFonts w:ascii="Times New Roman" w:hAnsi="Times New Roman" w:cs="Times New Roman"/>
          <w:sz w:val="28"/>
          <w:szCs w:val="28"/>
        </w:rPr>
        <w:t xml:space="preserve"> 33,8%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A308A2">
        <w:rPr>
          <w:rFonts w:ascii="Times New Roman" w:hAnsi="Times New Roman" w:cs="Times New Roman"/>
          <w:sz w:val="28"/>
          <w:szCs w:val="28"/>
        </w:rPr>
        <w:t>2014 года</w:t>
      </w:r>
      <w:r w:rsidR="00264710" w:rsidRPr="00A308A2">
        <w:rPr>
          <w:rFonts w:ascii="Times New Roman" w:hAnsi="Times New Roman" w:cs="Times New Roman"/>
          <w:sz w:val="28"/>
          <w:szCs w:val="28"/>
        </w:rPr>
        <w:t>, за первое полугодие – на 37%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</w:p>
    <w:p w:rsidR="004834B7" w:rsidRPr="00A308A2" w:rsidRDefault="004834B7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В-третьих, по данным Росстата за первое полугодие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2015 г.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ВВП упал на 4,6%.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B7" w:rsidRPr="00A308A2" w:rsidRDefault="004834B7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В-четвертых, произошло сокращение </w:t>
      </w:r>
      <w:r w:rsidR="005E31EE" w:rsidRPr="00A308A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A308A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E3878" w:rsidRPr="00A308A2">
        <w:rPr>
          <w:rFonts w:ascii="Times New Roman" w:hAnsi="Times New Roman" w:cs="Times New Roman"/>
          <w:sz w:val="28"/>
          <w:szCs w:val="28"/>
        </w:rPr>
        <w:t>вследствие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снижения доходов по статьям внешнеэкономическая деятельность  (экспортные пошлины) и прочие налоги</w:t>
      </w:r>
      <w:r w:rsidR="005E31EE" w:rsidRPr="00A308A2">
        <w:rPr>
          <w:rFonts w:ascii="Times New Roman" w:hAnsi="Times New Roman" w:cs="Times New Roman"/>
          <w:sz w:val="28"/>
          <w:szCs w:val="28"/>
        </w:rPr>
        <w:t xml:space="preserve"> на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нефтегазовую </w:t>
      </w:r>
      <w:r w:rsidR="005E31EE" w:rsidRPr="00A308A2">
        <w:rPr>
          <w:rFonts w:ascii="Times New Roman" w:hAnsi="Times New Roman" w:cs="Times New Roman"/>
          <w:sz w:val="28"/>
          <w:szCs w:val="28"/>
        </w:rPr>
        <w:t>отрасль.</w:t>
      </w:r>
    </w:p>
    <w:p w:rsidR="00892D32" w:rsidRPr="00A308A2" w:rsidRDefault="00892D32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Текущая стратегия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Запада в виде удержания цен на нефть на низком уровне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для ее авторов </w:t>
      </w:r>
      <w:r w:rsidRPr="00A308A2">
        <w:rPr>
          <w:rFonts w:ascii="Times New Roman" w:hAnsi="Times New Roman" w:cs="Times New Roman"/>
          <w:sz w:val="28"/>
          <w:szCs w:val="28"/>
        </w:rPr>
        <w:t xml:space="preserve">рядом существенных </w:t>
      </w:r>
      <w:r w:rsidR="00D14D0D" w:rsidRPr="00A308A2">
        <w:rPr>
          <w:rFonts w:ascii="Times New Roman" w:hAnsi="Times New Roman" w:cs="Times New Roman"/>
          <w:sz w:val="28"/>
          <w:szCs w:val="28"/>
        </w:rPr>
        <w:t>издержек</w:t>
      </w:r>
      <w:r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5E31EE" w:rsidRPr="00A308A2">
        <w:rPr>
          <w:rFonts w:ascii="Times New Roman" w:hAnsi="Times New Roman" w:cs="Times New Roman"/>
          <w:sz w:val="28"/>
          <w:szCs w:val="28"/>
        </w:rPr>
        <w:t>негативно влияя на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5E31EE" w:rsidRPr="00A308A2">
        <w:rPr>
          <w:rFonts w:ascii="Times New Roman" w:hAnsi="Times New Roman" w:cs="Times New Roman"/>
          <w:sz w:val="28"/>
          <w:szCs w:val="28"/>
        </w:rPr>
        <w:t>х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5E31EE" w:rsidRPr="00A308A2">
        <w:rPr>
          <w:rFonts w:ascii="Times New Roman" w:hAnsi="Times New Roman" w:cs="Times New Roman"/>
          <w:sz w:val="28"/>
          <w:szCs w:val="28"/>
        </w:rPr>
        <w:t>«</w:t>
      </w:r>
      <w:r w:rsidRPr="00A308A2">
        <w:rPr>
          <w:rFonts w:ascii="Times New Roman" w:hAnsi="Times New Roman" w:cs="Times New Roman"/>
          <w:sz w:val="28"/>
          <w:szCs w:val="28"/>
        </w:rPr>
        <w:t>организатор</w:t>
      </w:r>
      <w:r w:rsidR="005E31EE" w:rsidRPr="00A308A2">
        <w:rPr>
          <w:rFonts w:ascii="Times New Roman" w:hAnsi="Times New Roman" w:cs="Times New Roman"/>
          <w:sz w:val="28"/>
          <w:szCs w:val="28"/>
        </w:rPr>
        <w:t>ов» падения цен на нефть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C72C5C" w:rsidRPr="00A308A2">
        <w:rPr>
          <w:rFonts w:ascii="Times New Roman" w:hAnsi="Times New Roman" w:cs="Times New Roman"/>
          <w:sz w:val="28"/>
          <w:szCs w:val="28"/>
        </w:rPr>
        <w:t xml:space="preserve"> на мировых рынках</w:t>
      </w:r>
      <w:r w:rsidR="00D14D0D" w:rsidRPr="00A308A2">
        <w:rPr>
          <w:rFonts w:ascii="Times New Roman" w:hAnsi="Times New Roman" w:cs="Times New Roman"/>
          <w:sz w:val="28"/>
          <w:szCs w:val="28"/>
        </w:rPr>
        <w:t>.</w:t>
      </w:r>
    </w:p>
    <w:p w:rsidR="00495EE2" w:rsidRPr="00A308A2" w:rsidRDefault="00AA12D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1.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>Р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оссийская экономика, которая проседает на фоне снижения доходов от экспорта, демонстрирует более высокую устойчивость, чем в кризисный 2008 год. Наряду с этим Западные страны могут воспринимать  декларации об </w:t>
      </w:r>
      <w:proofErr w:type="spellStart"/>
      <w:r w:rsidR="00495EE2" w:rsidRPr="00A308A2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="00495EE2" w:rsidRPr="00A308A2">
        <w:rPr>
          <w:rFonts w:ascii="Times New Roman" w:hAnsi="Times New Roman" w:cs="Times New Roman"/>
          <w:sz w:val="28"/>
          <w:szCs w:val="28"/>
        </w:rPr>
        <w:t xml:space="preserve"> как реальный механизм выхода из кризиса (оставим в стороне вопрос об эффективности правительственных декларируемых программах развития).  В этой связи стратегия подрыва российской экономики через воздействие на мировую конъюнктуру цен на нефть может </w:t>
      </w:r>
      <w:r w:rsidRPr="00A308A2">
        <w:rPr>
          <w:rFonts w:ascii="Times New Roman" w:hAnsi="Times New Roman" w:cs="Times New Roman"/>
          <w:sz w:val="28"/>
          <w:szCs w:val="28"/>
        </w:rPr>
        <w:t>восприниматься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5E31EE" w:rsidRPr="00A308A2">
        <w:rPr>
          <w:rFonts w:ascii="Times New Roman" w:hAnsi="Times New Roman" w:cs="Times New Roman"/>
          <w:sz w:val="28"/>
          <w:szCs w:val="28"/>
        </w:rPr>
        <w:t xml:space="preserve">«антироссийской коалицией» </w:t>
      </w:r>
      <w:r w:rsidR="00495EE2" w:rsidRPr="00A308A2">
        <w:rPr>
          <w:rFonts w:ascii="Times New Roman" w:hAnsi="Times New Roman" w:cs="Times New Roman"/>
          <w:sz w:val="28"/>
          <w:szCs w:val="28"/>
        </w:rPr>
        <w:t>как недостаточно эффективная.</w:t>
      </w:r>
    </w:p>
    <w:p w:rsidR="00892D32" w:rsidRPr="00A308A2" w:rsidRDefault="00AA12D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2.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Низкие цены на </w:t>
      </w:r>
      <w:r w:rsidRPr="00A308A2">
        <w:rPr>
          <w:rFonts w:ascii="Times New Roman" w:hAnsi="Times New Roman" w:cs="Times New Roman"/>
          <w:sz w:val="28"/>
          <w:szCs w:val="28"/>
        </w:rPr>
        <w:t>энергоресурсы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E430A6" w:rsidRPr="00A308A2">
        <w:rPr>
          <w:rFonts w:ascii="Times New Roman" w:hAnsi="Times New Roman" w:cs="Times New Roman"/>
          <w:sz w:val="28"/>
          <w:szCs w:val="28"/>
        </w:rPr>
        <w:t>с</w:t>
      </w:r>
      <w:r w:rsidR="00892D32" w:rsidRPr="00A308A2">
        <w:rPr>
          <w:rFonts w:ascii="Times New Roman" w:hAnsi="Times New Roman" w:cs="Times New Roman"/>
          <w:sz w:val="28"/>
          <w:szCs w:val="28"/>
        </w:rPr>
        <w:t>одействуют у</w:t>
      </w:r>
      <w:r w:rsidR="00E430A6" w:rsidRPr="00A308A2">
        <w:rPr>
          <w:rFonts w:ascii="Times New Roman" w:hAnsi="Times New Roman" w:cs="Times New Roman"/>
          <w:sz w:val="28"/>
          <w:szCs w:val="28"/>
        </w:rPr>
        <w:t>к</w:t>
      </w:r>
      <w:r w:rsidR="00892D32" w:rsidRPr="00A308A2">
        <w:rPr>
          <w:rFonts w:ascii="Times New Roman" w:hAnsi="Times New Roman" w:cs="Times New Roman"/>
          <w:sz w:val="28"/>
          <w:szCs w:val="28"/>
        </w:rPr>
        <w:t>р</w:t>
      </w:r>
      <w:r w:rsidR="00E430A6" w:rsidRPr="00A308A2">
        <w:rPr>
          <w:rFonts w:ascii="Times New Roman" w:hAnsi="Times New Roman" w:cs="Times New Roman"/>
          <w:sz w:val="28"/>
          <w:szCs w:val="28"/>
        </w:rPr>
        <w:t>е</w:t>
      </w:r>
      <w:r w:rsidR="00892D32" w:rsidRPr="00A308A2">
        <w:rPr>
          <w:rFonts w:ascii="Times New Roman" w:hAnsi="Times New Roman" w:cs="Times New Roman"/>
          <w:sz w:val="28"/>
          <w:szCs w:val="28"/>
        </w:rPr>
        <w:t>плению Китая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, который за счет </w:t>
      </w:r>
      <w:r w:rsidRPr="00A308A2">
        <w:rPr>
          <w:rFonts w:ascii="Times New Roman" w:hAnsi="Times New Roman" w:cs="Times New Roman"/>
          <w:sz w:val="28"/>
          <w:szCs w:val="28"/>
        </w:rPr>
        <w:t>снижения стоимости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 удешевил </w:t>
      </w:r>
      <w:r w:rsidR="005A2A24" w:rsidRPr="00A308A2">
        <w:rPr>
          <w:rFonts w:ascii="Times New Roman" w:hAnsi="Times New Roman" w:cs="Times New Roman"/>
          <w:sz w:val="28"/>
          <w:szCs w:val="28"/>
        </w:rPr>
        <w:t>импорт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 нефтегазового сырья, необходимого для развития китайской экономики.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Что противоречит американской стратегии по китайскому вектору</w:t>
      </w:r>
    </w:p>
    <w:p w:rsidR="00892D32" w:rsidRPr="00A308A2" w:rsidRDefault="00AA12D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3.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>Н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изкие цены бьют по крупнейшим </w:t>
      </w:r>
      <w:proofErr w:type="spellStart"/>
      <w:r w:rsidR="00D14D0D" w:rsidRPr="00A308A2">
        <w:rPr>
          <w:rFonts w:ascii="Times New Roman" w:hAnsi="Times New Roman" w:cs="Times New Roman"/>
          <w:sz w:val="28"/>
          <w:szCs w:val="28"/>
        </w:rPr>
        <w:t>нефте</w:t>
      </w:r>
      <w:r w:rsidR="00892D32" w:rsidRPr="00A308A2">
        <w:rPr>
          <w:rFonts w:ascii="Times New Roman" w:hAnsi="Times New Roman" w:cs="Times New Roman"/>
          <w:sz w:val="28"/>
          <w:szCs w:val="28"/>
        </w:rPr>
        <w:t>производителям</w:t>
      </w:r>
      <w:proofErr w:type="spellEnd"/>
      <w:r w:rsidR="00D14D0D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14D0D" w:rsidRPr="00A308A2">
        <w:rPr>
          <w:rFonts w:ascii="Times New Roman" w:hAnsi="Times New Roman" w:cs="Times New Roman"/>
          <w:sz w:val="28"/>
          <w:szCs w:val="28"/>
        </w:rPr>
        <w:t>Э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то 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союзники США </w:t>
      </w:r>
      <w:r w:rsidR="00892D32" w:rsidRPr="00A308A2">
        <w:rPr>
          <w:rFonts w:ascii="Times New Roman" w:hAnsi="Times New Roman" w:cs="Times New Roman"/>
          <w:sz w:val="28"/>
          <w:szCs w:val="28"/>
        </w:rPr>
        <w:t>Сауд</w:t>
      </w:r>
      <w:r w:rsidR="00495EE2" w:rsidRPr="00A308A2">
        <w:rPr>
          <w:rFonts w:ascii="Times New Roman" w:hAnsi="Times New Roman" w:cs="Times New Roman"/>
          <w:sz w:val="28"/>
          <w:szCs w:val="28"/>
        </w:rPr>
        <w:t>овская Аравия</w:t>
      </w:r>
      <w:r w:rsidR="005A2A24" w:rsidRPr="00A308A2">
        <w:rPr>
          <w:rFonts w:ascii="Times New Roman" w:hAnsi="Times New Roman" w:cs="Times New Roman"/>
          <w:sz w:val="28"/>
          <w:szCs w:val="28"/>
        </w:rPr>
        <w:t xml:space="preserve"> и другие ближневосточные экспортеры нефти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D0D" w:rsidRPr="00A308A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D14D0D" w:rsidRPr="00A308A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Pr="00A308A2">
        <w:rPr>
          <w:rFonts w:ascii="Times New Roman" w:hAnsi="Times New Roman" w:cs="Times New Roman"/>
          <w:sz w:val="28"/>
          <w:szCs w:val="28"/>
        </w:rPr>
        <w:t>производители</w:t>
      </w:r>
      <w:r w:rsidR="00495EE2" w:rsidRPr="00A308A2">
        <w:rPr>
          <w:rFonts w:ascii="Times New Roman" w:hAnsi="Times New Roman" w:cs="Times New Roman"/>
          <w:sz w:val="28"/>
          <w:szCs w:val="28"/>
        </w:rPr>
        <w:t xml:space="preserve"> сланцевой нефти в США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  <w:r w:rsidR="00D14D0D" w:rsidRPr="00A308A2">
        <w:rPr>
          <w:rFonts w:ascii="Times New Roman" w:hAnsi="Times New Roman" w:cs="Times New Roman"/>
          <w:sz w:val="28"/>
          <w:szCs w:val="28"/>
        </w:rPr>
        <w:t xml:space="preserve"> Соответственно США несут экономические и политические издержки. </w:t>
      </w:r>
    </w:p>
    <w:p w:rsidR="00AA12D5" w:rsidRPr="00A308A2" w:rsidRDefault="00495EE2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Указанные обстоятельства говорят о том, что Запад может перейти от первой стратегии ко второй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новую решимость 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 Европ</w:t>
      </w:r>
      <w:r w:rsidR="007B765E" w:rsidRPr="00A308A2">
        <w:rPr>
          <w:rFonts w:ascii="Times New Roman" w:hAnsi="Times New Roman" w:cs="Times New Roman"/>
          <w:sz w:val="28"/>
          <w:szCs w:val="28"/>
        </w:rPr>
        <w:t>ы</w:t>
      </w:r>
      <w:r w:rsidR="00892D32" w:rsidRPr="00A308A2">
        <w:rPr>
          <w:rFonts w:ascii="Times New Roman" w:hAnsi="Times New Roman" w:cs="Times New Roman"/>
          <w:sz w:val="28"/>
          <w:szCs w:val="28"/>
        </w:rPr>
        <w:t>, которая в целом выигрывает от низких цен на нефть</w:t>
      </w:r>
      <w:r w:rsidR="00AA12D5" w:rsidRPr="00A308A2">
        <w:rPr>
          <w:rFonts w:ascii="Times New Roman" w:hAnsi="Times New Roman" w:cs="Times New Roman"/>
          <w:sz w:val="28"/>
          <w:szCs w:val="28"/>
        </w:rPr>
        <w:t>.</w:t>
      </w:r>
      <w:r w:rsidR="00892D32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65E" w:rsidRPr="00A308A2" w:rsidRDefault="007B765E" w:rsidP="009C0C6B">
      <w:pPr>
        <w:spacing w:after="0" w:line="360" w:lineRule="auto"/>
        <w:ind w:firstLine="567"/>
        <w:jc w:val="both"/>
        <w:rPr>
          <w:rFonts w:ascii="Times New Roman" w:eastAsia="SimSun-ExtB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Вторая с</w:t>
      </w:r>
      <w:r w:rsidR="00892D32" w:rsidRPr="00A308A2">
        <w:rPr>
          <w:rFonts w:ascii="Times New Roman" w:hAnsi="Times New Roman" w:cs="Times New Roman"/>
          <w:sz w:val="28"/>
          <w:szCs w:val="28"/>
        </w:rPr>
        <w:t>тратегия – эмбарго в отношении нефти и/ или газа.</w:t>
      </w:r>
      <w:r w:rsidR="00E430A6" w:rsidRPr="00A308A2">
        <w:rPr>
          <w:rFonts w:ascii="Times New Roman" w:hAnsi="Times New Roman" w:cs="Times New Roman"/>
          <w:sz w:val="28"/>
          <w:szCs w:val="28"/>
        </w:rPr>
        <w:t xml:space="preserve"> Данный способ </w:t>
      </w:r>
      <w:r w:rsidR="00D07ECB" w:rsidRPr="00A308A2">
        <w:rPr>
          <w:rFonts w:ascii="Times New Roman" w:hAnsi="Times New Roman" w:cs="Times New Roman"/>
          <w:sz w:val="28"/>
          <w:szCs w:val="28"/>
        </w:rPr>
        <w:t>неоднократно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применялся на практике. Это  </w:t>
      </w:r>
      <w:r w:rsidR="00D07ECB" w:rsidRPr="00A308A2">
        <w:rPr>
          <w:rFonts w:ascii="Times New Roman" w:hAnsi="Times New Roman" w:cs="Times New Roman"/>
          <w:sz w:val="28"/>
          <w:szCs w:val="28"/>
        </w:rPr>
        <w:t>эмбарго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на </w:t>
      </w:r>
      <w:r w:rsidR="00AA12D5" w:rsidRPr="00A308A2">
        <w:rPr>
          <w:rFonts w:ascii="Times New Roman" w:hAnsi="Times New Roman" w:cs="Times New Roman"/>
          <w:sz w:val="28"/>
          <w:szCs w:val="28"/>
        </w:rPr>
        <w:t>иракск</w:t>
      </w:r>
      <w:r w:rsidRPr="00A308A2">
        <w:rPr>
          <w:rFonts w:ascii="Times New Roman" w:hAnsi="Times New Roman" w:cs="Times New Roman"/>
          <w:sz w:val="28"/>
          <w:szCs w:val="28"/>
        </w:rPr>
        <w:t>ую</w:t>
      </w:r>
      <w:r w:rsidR="00AA12D5" w:rsidRPr="00A308A2">
        <w:rPr>
          <w:rFonts w:ascii="Times New Roman" w:hAnsi="Times New Roman" w:cs="Times New Roman"/>
          <w:sz w:val="28"/>
          <w:szCs w:val="28"/>
        </w:rPr>
        <w:t xml:space="preserve"> нефт</w:t>
      </w:r>
      <w:r w:rsidRPr="00A308A2">
        <w:rPr>
          <w:rFonts w:ascii="Times New Roman" w:hAnsi="Times New Roman" w:cs="Times New Roman"/>
          <w:sz w:val="28"/>
          <w:szCs w:val="28"/>
        </w:rPr>
        <w:t>ь</w:t>
      </w:r>
      <w:r w:rsidR="00AA12D5" w:rsidRPr="00A308A2">
        <w:rPr>
          <w:rFonts w:ascii="Times New Roman" w:hAnsi="Times New Roman" w:cs="Times New Roman"/>
          <w:sz w:val="28"/>
          <w:szCs w:val="28"/>
        </w:rPr>
        <w:t>, эмбарго в отношении Ирана</w:t>
      </w:r>
      <w:r w:rsidR="005A2A24" w:rsidRPr="00A308A2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США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5A2A24" w:rsidRPr="00A308A2">
        <w:rPr>
          <w:rFonts w:ascii="Times New Roman" w:eastAsia="MS Mincho" w:hAnsi="Times New Roman" w:cs="Times New Roman"/>
          <w:sz w:val="28"/>
          <w:szCs w:val="28"/>
        </w:rPr>
        <w:t>ввели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санкци</w:t>
      </w:r>
      <w:r w:rsidR="00AA12D5" w:rsidRPr="00A308A2">
        <w:rPr>
          <w:rFonts w:ascii="Times New Roman" w:eastAsia="MS Mincho" w:hAnsi="Times New Roman" w:cs="Times New Roman"/>
          <w:sz w:val="28"/>
          <w:szCs w:val="28"/>
        </w:rPr>
        <w:t>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против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импортеров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иранской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нефти</w:t>
      </w:r>
      <w:r w:rsidR="00AA12D5" w:rsidRPr="00A308A2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r w:rsidR="005A2A24" w:rsidRPr="00A308A2">
        <w:rPr>
          <w:rFonts w:ascii="Times New Roman" w:eastAsia="SimSun-ExtB" w:hAnsi="Times New Roman" w:cs="Times New Roman"/>
          <w:sz w:val="28"/>
          <w:szCs w:val="28"/>
        </w:rPr>
        <w:t xml:space="preserve">а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ЕС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2012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году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ввел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эмбарго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импорт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иранской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нефти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.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Санкции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привели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к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сокращению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объемов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экспорта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нефти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. </w:t>
      </w:r>
      <w:r w:rsidR="005A2A24" w:rsidRPr="00A308A2">
        <w:rPr>
          <w:rFonts w:ascii="Times New Roman" w:eastAsia="MS Mincho" w:hAnsi="Times New Roman" w:cs="Times New Roman"/>
          <w:sz w:val="28"/>
          <w:szCs w:val="28"/>
        </w:rPr>
        <w:t>Республика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стал</w:t>
      </w:r>
      <w:r w:rsidR="005A2A24" w:rsidRPr="00A308A2">
        <w:rPr>
          <w:rFonts w:ascii="Times New Roman" w:eastAsia="MS Mincho" w:hAnsi="Times New Roman" w:cs="Times New Roman"/>
          <w:sz w:val="28"/>
          <w:szCs w:val="28"/>
        </w:rPr>
        <w:t>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искать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альтернативных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партнеров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.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частности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главным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импортером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иранской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нефти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стал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Китай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(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в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том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числе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через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посредничество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третьих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стран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).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Корея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которая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частично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поддержала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санкции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отказалась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от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импорта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иранской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B916D8" w:rsidRPr="00A308A2">
        <w:rPr>
          <w:rFonts w:ascii="Times New Roman" w:eastAsia="MS Mincho" w:hAnsi="Times New Roman" w:cs="Times New Roman"/>
          <w:sz w:val="28"/>
          <w:szCs w:val="28"/>
        </w:rPr>
        <w:t>нефти</w:t>
      </w:r>
      <w:r w:rsidR="00B916D8" w:rsidRPr="00A308A2">
        <w:rPr>
          <w:rFonts w:ascii="Times New Roman" w:eastAsia="SimSun-ExtB" w:hAnsi="Times New Roman" w:cs="Times New Roman"/>
          <w:sz w:val="28"/>
          <w:szCs w:val="28"/>
        </w:rPr>
        <w:t xml:space="preserve">. </w:t>
      </w:r>
    </w:p>
    <w:p w:rsidR="00892D32" w:rsidRPr="00A308A2" w:rsidRDefault="00E430A6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отношении России стратегия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эмбарго </w:t>
      </w:r>
      <w:r w:rsidRPr="00A308A2">
        <w:rPr>
          <w:rFonts w:ascii="Times New Roman" w:hAnsi="Times New Roman" w:cs="Times New Roman"/>
          <w:sz w:val="28"/>
          <w:szCs w:val="28"/>
        </w:rPr>
        <w:t xml:space="preserve">может быть реализована при условии возможности заменить российские поставки </w:t>
      </w:r>
      <w:r w:rsidR="005A2A24" w:rsidRPr="00A308A2">
        <w:rPr>
          <w:rFonts w:ascii="Times New Roman" w:hAnsi="Times New Roman" w:cs="Times New Roman"/>
          <w:sz w:val="28"/>
          <w:szCs w:val="28"/>
        </w:rPr>
        <w:t xml:space="preserve">нефти и газа европейскому региону </w:t>
      </w:r>
      <w:r w:rsidR="00333720" w:rsidRPr="00A308A2">
        <w:rPr>
          <w:rFonts w:ascii="Times New Roman" w:hAnsi="Times New Roman" w:cs="Times New Roman"/>
          <w:sz w:val="28"/>
          <w:szCs w:val="28"/>
        </w:rPr>
        <w:t>альтернативными</w:t>
      </w:r>
      <w:r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333720" w:rsidRPr="00A308A2">
        <w:rPr>
          <w:rFonts w:ascii="Times New Roman" w:hAnsi="Times New Roman" w:cs="Times New Roman"/>
          <w:sz w:val="28"/>
          <w:szCs w:val="28"/>
        </w:rPr>
        <w:t>При второй стратегии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ущерб для российской экономики будет существенно выше. </w:t>
      </w:r>
    </w:p>
    <w:p w:rsidR="007B765E" w:rsidRPr="00A308A2" w:rsidRDefault="00E430A6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A2">
        <w:rPr>
          <w:rFonts w:ascii="Times New Roman" w:hAnsi="Times New Roman" w:cs="Times New Roman"/>
          <w:sz w:val="28"/>
          <w:szCs w:val="28"/>
        </w:rPr>
        <w:t>Преимуществ</w:t>
      </w:r>
      <w:r w:rsidR="00333720" w:rsidRPr="00A308A2">
        <w:rPr>
          <w:rFonts w:ascii="Times New Roman" w:hAnsi="Times New Roman" w:cs="Times New Roman"/>
          <w:sz w:val="28"/>
          <w:szCs w:val="28"/>
        </w:rPr>
        <w:t>ом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333720" w:rsidRPr="00A308A2">
        <w:rPr>
          <w:rFonts w:ascii="Times New Roman" w:hAnsi="Times New Roman" w:cs="Times New Roman"/>
          <w:sz w:val="28"/>
          <w:szCs w:val="28"/>
        </w:rPr>
        <w:t>второй стратегии для Запада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333720" w:rsidRPr="00A308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308A2">
        <w:rPr>
          <w:rFonts w:ascii="Times New Roman" w:hAnsi="Times New Roman" w:cs="Times New Roman"/>
          <w:sz w:val="28"/>
          <w:szCs w:val="28"/>
        </w:rPr>
        <w:t xml:space="preserve">то, что по мере удаления с рынка крупнейшего поставщика 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энергоресурсов, то есть при сокращении предложения, цена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на нефть </w:t>
      </w:r>
      <w:r w:rsidR="00462082" w:rsidRPr="00A308A2">
        <w:rPr>
          <w:rFonts w:ascii="Times New Roman" w:hAnsi="Times New Roman" w:cs="Times New Roman"/>
          <w:sz w:val="28"/>
          <w:szCs w:val="28"/>
        </w:rPr>
        <w:t>вырастет</w:t>
      </w:r>
      <w:r w:rsidR="005A2A24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333720" w:rsidRPr="00A308A2">
        <w:rPr>
          <w:rFonts w:ascii="Times New Roman" w:hAnsi="Times New Roman" w:cs="Times New Roman"/>
          <w:sz w:val="28"/>
          <w:szCs w:val="28"/>
        </w:rPr>
        <w:t>крупнейшие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 производители</w:t>
      </w:r>
      <w:r w:rsidR="00333720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-  страны-члены ОПЕК </w:t>
      </w:r>
      <w:r w:rsidR="005A2A24" w:rsidRPr="00A308A2">
        <w:rPr>
          <w:rFonts w:ascii="Times New Roman" w:hAnsi="Times New Roman" w:cs="Times New Roman"/>
          <w:sz w:val="28"/>
          <w:szCs w:val="28"/>
        </w:rPr>
        <w:t xml:space="preserve">и США 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окажутся в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="00333720" w:rsidRPr="00A308A2">
        <w:rPr>
          <w:rFonts w:ascii="Times New Roman" w:hAnsi="Times New Roman" w:cs="Times New Roman"/>
          <w:sz w:val="28"/>
          <w:szCs w:val="28"/>
        </w:rPr>
        <w:t>выигрыше</w:t>
      </w:r>
      <w:r w:rsidR="007B765E" w:rsidRPr="00A308A2">
        <w:rPr>
          <w:rFonts w:ascii="Times New Roman" w:hAnsi="Times New Roman" w:cs="Times New Roman"/>
          <w:sz w:val="28"/>
          <w:szCs w:val="28"/>
        </w:rPr>
        <w:t>, потому что возрастет их доход за счет цены и им достанется освободившийся от российских поставок рынок.</w:t>
      </w:r>
      <w:proofErr w:type="gramEnd"/>
      <w:r w:rsidR="007B765E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Окажутся они и в политическом выигрыше, поскольку Китай вновь начнет нести повышенные издержки, будучи </w:t>
      </w:r>
      <w:proofErr w:type="spellStart"/>
      <w:r w:rsidR="007B765E" w:rsidRPr="00A308A2">
        <w:rPr>
          <w:rFonts w:ascii="Times New Roman" w:hAnsi="Times New Roman" w:cs="Times New Roman"/>
          <w:sz w:val="28"/>
          <w:szCs w:val="28"/>
        </w:rPr>
        <w:t>нефтеимпортером</w:t>
      </w:r>
      <w:proofErr w:type="spellEnd"/>
      <w:r w:rsidR="007B765E" w:rsidRPr="00A30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65E" w:rsidRPr="00A308A2" w:rsidRDefault="007B765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62082" w:rsidRPr="00A308A2">
        <w:rPr>
          <w:rFonts w:ascii="Times New Roman" w:hAnsi="Times New Roman" w:cs="Times New Roman"/>
          <w:sz w:val="28"/>
          <w:szCs w:val="28"/>
        </w:rPr>
        <w:t>Однако для Европы, потребляющей российск</w:t>
      </w:r>
      <w:r w:rsidR="00333720" w:rsidRPr="00A308A2">
        <w:rPr>
          <w:rFonts w:ascii="Times New Roman" w:hAnsi="Times New Roman" w:cs="Times New Roman"/>
          <w:sz w:val="28"/>
          <w:szCs w:val="28"/>
        </w:rPr>
        <w:t>ую</w:t>
      </w:r>
      <w:r w:rsidR="00462082" w:rsidRPr="00A308A2">
        <w:rPr>
          <w:rFonts w:ascii="Times New Roman" w:hAnsi="Times New Roman" w:cs="Times New Roman"/>
          <w:sz w:val="28"/>
          <w:szCs w:val="28"/>
        </w:rPr>
        <w:t xml:space="preserve"> нефть и газ, такой сценарий может быть ущербным.</w:t>
      </w:r>
      <w:r w:rsidRPr="00A308A2">
        <w:rPr>
          <w:rFonts w:ascii="Times New Roman" w:hAnsi="Times New Roman" w:cs="Times New Roman"/>
          <w:sz w:val="28"/>
          <w:szCs w:val="28"/>
        </w:rPr>
        <w:t xml:space="preserve"> Если США не подключат компенсационные механизмы. Они могут быть неявными, но их потенциальный объем практически не ограничен как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неограничена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неподконтрольная эмиссия ФРС. </w:t>
      </w:r>
    </w:p>
    <w:p w:rsidR="00E430A6" w:rsidRPr="00A308A2" w:rsidRDefault="007B765E" w:rsidP="007B76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lastRenderedPageBreak/>
        <w:t>Каковы</w:t>
      </w:r>
      <w:r w:rsidR="00462082" w:rsidRPr="00A308A2">
        <w:rPr>
          <w:rFonts w:ascii="Times New Roman" w:hAnsi="Times New Roman" w:cs="Times New Roman"/>
          <w:b/>
          <w:sz w:val="28"/>
          <w:szCs w:val="28"/>
        </w:rPr>
        <w:t xml:space="preserve"> возможност</w:t>
      </w:r>
      <w:r w:rsidRPr="00A308A2">
        <w:rPr>
          <w:rFonts w:ascii="Times New Roman" w:hAnsi="Times New Roman" w:cs="Times New Roman"/>
          <w:b/>
          <w:sz w:val="28"/>
          <w:szCs w:val="28"/>
        </w:rPr>
        <w:t>и</w:t>
      </w:r>
      <w:r w:rsidR="00462082" w:rsidRPr="00A308A2">
        <w:rPr>
          <w:rFonts w:ascii="Times New Roman" w:hAnsi="Times New Roman" w:cs="Times New Roman"/>
          <w:b/>
          <w:sz w:val="28"/>
          <w:szCs w:val="28"/>
        </w:rPr>
        <w:t xml:space="preserve"> и последствия введения эмбарго </w:t>
      </w:r>
      <w:r w:rsidRPr="00A308A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62082" w:rsidRPr="00A308A2">
        <w:rPr>
          <w:rFonts w:ascii="Times New Roman" w:hAnsi="Times New Roman" w:cs="Times New Roman"/>
          <w:b/>
          <w:sz w:val="28"/>
          <w:szCs w:val="28"/>
        </w:rPr>
        <w:t>российск</w:t>
      </w:r>
      <w:r w:rsidRPr="00A308A2">
        <w:rPr>
          <w:rFonts w:ascii="Times New Roman" w:hAnsi="Times New Roman" w:cs="Times New Roman"/>
          <w:b/>
          <w:sz w:val="28"/>
          <w:szCs w:val="28"/>
        </w:rPr>
        <w:t>ую</w:t>
      </w:r>
      <w:r w:rsidR="00462082" w:rsidRPr="00A308A2">
        <w:rPr>
          <w:rFonts w:ascii="Times New Roman" w:hAnsi="Times New Roman" w:cs="Times New Roman"/>
          <w:b/>
          <w:sz w:val="28"/>
          <w:szCs w:val="28"/>
        </w:rPr>
        <w:t xml:space="preserve"> нефт</w:t>
      </w:r>
      <w:r w:rsidRPr="00A308A2">
        <w:rPr>
          <w:rFonts w:ascii="Times New Roman" w:hAnsi="Times New Roman" w:cs="Times New Roman"/>
          <w:b/>
          <w:sz w:val="28"/>
          <w:szCs w:val="28"/>
        </w:rPr>
        <w:t>ь</w:t>
      </w:r>
      <w:r w:rsidR="00462082" w:rsidRPr="00A308A2">
        <w:rPr>
          <w:rFonts w:ascii="Times New Roman" w:hAnsi="Times New Roman" w:cs="Times New Roman"/>
          <w:b/>
          <w:sz w:val="28"/>
          <w:szCs w:val="28"/>
        </w:rPr>
        <w:t xml:space="preserve"> и газ</w:t>
      </w:r>
      <w:r w:rsidRPr="00A308A2">
        <w:rPr>
          <w:rFonts w:ascii="Times New Roman" w:hAnsi="Times New Roman" w:cs="Times New Roman"/>
          <w:b/>
          <w:sz w:val="28"/>
          <w:szCs w:val="28"/>
        </w:rPr>
        <w:t>?</w:t>
      </w:r>
    </w:p>
    <w:p w:rsidR="007B765E" w:rsidRPr="00A308A2" w:rsidRDefault="007B765E" w:rsidP="007B7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Необходимо ответить на ряд вопросов.</w:t>
      </w:r>
    </w:p>
    <w:p w:rsidR="003B70C9" w:rsidRPr="00A308A2" w:rsidRDefault="00333720" w:rsidP="007B7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Способен ли на этот шаг геополит</w:t>
      </w:r>
      <w:r w:rsidR="003B70C9" w:rsidRPr="00A308A2">
        <w:rPr>
          <w:rFonts w:ascii="Times New Roman" w:hAnsi="Times New Roman" w:cs="Times New Roman"/>
          <w:sz w:val="28"/>
          <w:szCs w:val="28"/>
        </w:rPr>
        <w:t>ический противник</w:t>
      </w:r>
      <w:r w:rsidR="007B765E" w:rsidRPr="00A308A2">
        <w:rPr>
          <w:rFonts w:ascii="Times New Roman" w:hAnsi="Times New Roman" w:cs="Times New Roman"/>
          <w:sz w:val="28"/>
          <w:szCs w:val="28"/>
        </w:rPr>
        <w:t>?</w:t>
      </w:r>
    </w:p>
    <w:p w:rsidR="003B70C9" w:rsidRPr="00A308A2" w:rsidRDefault="003B70C9" w:rsidP="007B7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Как на это может отреагировать Россия </w:t>
      </w:r>
      <w:r w:rsidR="002046F2" w:rsidRPr="00A308A2">
        <w:rPr>
          <w:rFonts w:ascii="Times New Roman" w:hAnsi="Times New Roman" w:cs="Times New Roman"/>
          <w:sz w:val="28"/>
          <w:szCs w:val="28"/>
        </w:rPr>
        <w:t xml:space="preserve"> - политика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минимизации потерь</w:t>
      </w:r>
      <w:r w:rsidR="007B765E" w:rsidRPr="00A308A2">
        <w:rPr>
          <w:rFonts w:ascii="Times New Roman" w:hAnsi="Times New Roman" w:cs="Times New Roman"/>
          <w:sz w:val="28"/>
          <w:szCs w:val="28"/>
        </w:rPr>
        <w:t>?</w:t>
      </w:r>
    </w:p>
    <w:p w:rsidR="003B70C9" w:rsidRPr="00A308A2" w:rsidRDefault="003B70C9" w:rsidP="007B7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Каковые последствия для России в сценариях: полного бездействия при эмбарго, в сценарии переориентации на альтерн</w:t>
      </w:r>
      <w:r w:rsidR="00DB745F" w:rsidRPr="00A308A2">
        <w:rPr>
          <w:rFonts w:ascii="Times New Roman" w:hAnsi="Times New Roman" w:cs="Times New Roman"/>
          <w:sz w:val="28"/>
          <w:szCs w:val="28"/>
        </w:rPr>
        <w:t xml:space="preserve">ативных </w:t>
      </w:r>
      <w:r w:rsidR="002046F2" w:rsidRPr="00A308A2">
        <w:rPr>
          <w:rFonts w:ascii="Times New Roman" w:hAnsi="Times New Roman" w:cs="Times New Roman"/>
          <w:sz w:val="28"/>
          <w:szCs w:val="28"/>
        </w:rPr>
        <w:t>импортеров</w:t>
      </w:r>
      <w:r w:rsidR="007B765E" w:rsidRPr="00A308A2">
        <w:rPr>
          <w:rFonts w:ascii="Times New Roman" w:hAnsi="Times New Roman" w:cs="Times New Roman"/>
          <w:sz w:val="28"/>
          <w:szCs w:val="28"/>
        </w:rPr>
        <w:t>?</w:t>
      </w:r>
    </w:p>
    <w:p w:rsidR="00F36C1B" w:rsidRPr="00A308A2" w:rsidRDefault="00F36C1B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Вероятность введения эмбарго</w:t>
      </w:r>
    </w:p>
    <w:p w:rsidR="00DB745F" w:rsidRPr="00A308A2" w:rsidRDefault="00DB745F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География поставок </w:t>
      </w:r>
      <w:r w:rsidR="009C0C6B" w:rsidRPr="00A308A2">
        <w:rPr>
          <w:rFonts w:ascii="Times New Roman" w:hAnsi="Times New Roman" w:cs="Times New Roman"/>
          <w:sz w:val="28"/>
          <w:szCs w:val="28"/>
        </w:rPr>
        <w:t>российских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энергоресурсов </w:t>
      </w:r>
      <w:r w:rsidR="007B765E" w:rsidRPr="00A308A2">
        <w:rPr>
          <w:rFonts w:ascii="Times New Roman" w:hAnsi="Times New Roman" w:cs="Times New Roman"/>
          <w:sz w:val="28"/>
          <w:szCs w:val="28"/>
        </w:rPr>
        <w:t>такова</w:t>
      </w:r>
      <w:r w:rsidRPr="00A308A2">
        <w:rPr>
          <w:rFonts w:ascii="Times New Roman" w:hAnsi="Times New Roman" w:cs="Times New Roman"/>
          <w:sz w:val="28"/>
          <w:szCs w:val="28"/>
        </w:rPr>
        <w:t xml:space="preserve">, что более 70%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экспорта ее </w:t>
      </w:r>
      <w:r w:rsidRPr="00A308A2">
        <w:rPr>
          <w:rFonts w:ascii="Times New Roman" w:hAnsi="Times New Roman" w:cs="Times New Roman"/>
          <w:sz w:val="28"/>
          <w:szCs w:val="28"/>
        </w:rPr>
        <w:t xml:space="preserve">нефти и газа потребляют страны, </w:t>
      </w:r>
      <w:r w:rsidR="007B765E" w:rsidRPr="00A308A2">
        <w:rPr>
          <w:rFonts w:ascii="Times New Roman" w:hAnsi="Times New Roman" w:cs="Times New Roman"/>
          <w:sz w:val="28"/>
          <w:szCs w:val="28"/>
        </w:rPr>
        <w:t xml:space="preserve">политически </w:t>
      </w:r>
      <w:r w:rsidRPr="00A308A2">
        <w:rPr>
          <w:rFonts w:ascii="Times New Roman" w:hAnsi="Times New Roman" w:cs="Times New Roman"/>
          <w:sz w:val="28"/>
          <w:szCs w:val="28"/>
        </w:rPr>
        <w:t>готовые ввести в отношении России санкции. В табл</w:t>
      </w:r>
      <w:r w:rsidR="007B765E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2-4</w:t>
      </w:r>
      <w:r w:rsidR="005A3A7B" w:rsidRPr="00A308A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71287" w:rsidRPr="00A308A2">
        <w:rPr>
          <w:rFonts w:ascii="Times New Roman" w:hAnsi="Times New Roman" w:cs="Times New Roman"/>
          <w:sz w:val="28"/>
          <w:szCs w:val="28"/>
        </w:rPr>
        <w:t xml:space="preserve"> список основных</w:t>
      </w:r>
      <w:r w:rsidR="005A3A7B" w:rsidRPr="00A308A2">
        <w:rPr>
          <w:rFonts w:ascii="Times New Roman" w:hAnsi="Times New Roman" w:cs="Times New Roman"/>
          <w:sz w:val="28"/>
          <w:szCs w:val="28"/>
        </w:rPr>
        <w:t xml:space="preserve"> стран-</w:t>
      </w:r>
      <w:r w:rsidR="009C0C6B" w:rsidRPr="00A308A2">
        <w:rPr>
          <w:rFonts w:ascii="Times New Roman" w:hAnsi="Times New Roman" w:cs="Times New Roman"/>
          <w:sz w:val="28"/>
          <w:szCs w:val="28"/>
        </w:rPr>
        <w:t>импортеров</w:t>
      </w:r>
      <w:r w:rsidR="00171287" w:rsidRPr="00A308A2">
        <w:rPr>
          <w:rFonts w:ascii="Times New Roman" w:hAnsi="Times New Roman" w:cs="Times New Roman"/>
          <w:sz w:val="28"/>
          <w:szCs w:val="28"/>
        </w:rPr>
        <w:t xml:space="preserve"> российских энергоресурсов</w:t>
      </w:r>
      <w:r w:rsidR="005A3A7B" w:rsidRPr="00A308A2">
        <w:rPr>
          <w:rFonts w:ascii="Times New Roman" w:hAnsi="Times New Roman" w:cs="Times New Roman"/>
          <w:sz w:val="28"/>
          <w:szCs w:val="28"/>
        </w:rPr>
        <w:t>.</w:t>
      </w:r>
    </w:p>
    <w:p w:rsidR="00171287" w:rsidRPr="00A308A2" w:rsidRDefault="00171287" w:rsidP="0017128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2</w:t>
      </w:r>
    </w:p>
    <w:p w:rsidR="00171287" w:rsidRPr="00A308A2" w:rsidRDefault="00171287" w:rsidP="0017128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Доля стран  в российском импорте. Код ТН ВЭД 2709 «Нефть сырая и нефтепродукты сырые, полученные из битуминозных минералов»</w:t>
      </w:r>
    </w:p>
    <w:tbl>
      <w:tblPr>
        <w:tblW w:w="93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981"/>
        <w:gridCol w:w="4064"/>
      </w:tblGrid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Импортеры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 импорте </w:t>
            </w:r>
            <w:r w:rsidR="007B765E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  <w:r w:rsidR="008A16A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расчете объема выручки)</w:t>
            </w:r>
            <w:r w:rsidR="005A2A2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Антироссийские санкции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(«+»</w:t>
            </w:r>
            <w:r w:rsidR="008A16A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End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 подержать, «-»</w:t>
            </w:r>
            <w:r w:rsidR="008A16A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введут)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67,87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10,69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7B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КОРЕЯ, РЕСПУБЛИКА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СОЕДИНЕННЫЕ ШТАТЫ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ФИЛИППИНЫ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МАЛАЙЗИЯ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ТРИНИДАД И ТОБАГО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БОСНИЯ И ГЕРЦЕГОВИНА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ТАИЛАНД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МАРОККО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ЗЕЛАНДИЯ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ТАЙВАНЬ (КИТАЙ)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ЕГИПЕТ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АЛЖИР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ГИБРАЛТАР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171287" w:rsidRPr="00A308A2" w:rsidTr="008A16A1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171287" w:rsidRPr="00A308A2" w:rsidRDefault="008A16A1" w:rsidP="0017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импорта стран, готовых ввести антироссийские санкции</w:t>
            </w:r>
            <w:r w:rsidR="005A2A2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,%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4" w:type="dxa"/>
            <w:shd w:val="clear" w:color="auto" w:fill="auto"/>
            <w:noWrap/>
            <w:vAlign w:val="bottom"/>
            <w:hideMark/>
          </w:tcPr>
          <w:p w:rsidR="00171287" w:rsidRPr="00A308A2" w:rsidRDefault="00171287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74,48</w:t>
            </w:r>
          </w:p>
        </w:tc>
      </w:tr>
    </w:tbl>
    <w:p w:rsidR="00171287" w:rsidRPr="00A308A2" w:rsidRDefault="00171287" w:rsidP="0017128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16A1" w:rsidRPr="00A308A2" w:rsidRDefault="008A16A1" w:rsidP="008A16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3</w:t>
      </w:r>
    </w:p>
    <w:p w:rsidR="0082011D" w:rsidRPr="00A308A2" w:rsidRDefault="008A16A1" w:rsidP="006846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 xml:space="preserve">Доля стран  в российском импорте. </w:t>
      </w:r>
    </w:p>
    <w:p w:rsidR="008A16A1" w:rsidRPr="00A308A2" w:rsidRDefault="008A16A1" w:rsidP="006846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 xml:space="preserve">Код ТН ВЭД 2710 «Нефть и нефтепродукты, полученные из битуминозных пород, </w:t>
      </w:r>
      <w:proofErr w:type="gramStart"/>
      <w:r w:rsidRPr="00A308A2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A308A2">
        <w:rPr>
          <w:rFonts w:ascii="Times New Roman" w:hAnsi="Times New Roman" w:cs="Times New Roman"/>
          <w:b/>
          <w:sz w:val="28"/>
          <w:szCs w:val="28"/>
        </w:rPr>
        <w:t xml:space="preserve"> сырых»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835"/>
        <w:gridCol w:w="3544"/>
      </w:tblGrid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33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Импортеры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импорте России (в расчете объема выручки)</w:t>
            </w:r>
            <w:r w:rsidR="005A2A2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,%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Антироссийские санкции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(«+»: </w:t>
            </w:r>
            <w:proofErr w:type="gramEnd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 подержать, «-»: не введут)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СОЕДИНЕННЫЕ ШТАТЫ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ТАЙВАНЬ (КИТАЙ)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КОРЕЯ, РЕСПУБЛИКА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МОНГОЛИЯ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ИЗРАИЛЬ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ГИБРАЛТАР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ЛИВАН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АЛЖИР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АФГАНИСТАН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ГОНКОНГ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АРГЕНТИНА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ЕГИПЕТ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МАРОККО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16A1" w:rsidRPr="00A308A2" w:rsidTr="0082011D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импорта стран, готовых ввести антироссийские санкции</w:t>
            </w:r>
            <w:r w:rsidR="005A2A2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78,07</w:t>
            </w:r>
          </w:p>
        </w:tc>
      </w:tr>
    </w:tbl>
    <w:p w:rsidR="008A16A1" w:rsidRPr="00A308A2" w:rsidRDefault="008A16A1" w:rsidP="00302C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6A1" w:rsidRPr="00A308A2" w:rsidRDefault="008A16A1" w:rsidP="008A16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82011D" w:rsidRPr="00A308A2" w:rsidRDefault="008A16A1" w:rsidP="008201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Доля стран  в российском импорте.</w:t>
      </w:r>
    </w:p>
    <w:p w:rsidR="005A3A7B" w:rsidRPr="00A308A2" w:rsidRDefault="008A16A1" w:rsidP="008201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Код ТН ВЭД 2711 «Газы нефтяные и углеводороды газообразные прочие»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827"/>
      </w:tblGrid>
      <w:tr w:rsidR="008A16A1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33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Импортеры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импорте России (в расчете объема выручки)</w:t>
            </w:r>
            <w:r w:rsidR="005A2A2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A16A1" w:rsidRPr="00A308A2" w:rsidRDefault="008A16A1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Антироссийские санкции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(«+»: </w:t>
            </w:r>
            <w:proofErr w:type="gramEnd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 подержать, «-»: не введут)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МОЛДОВА, РЕСПУБЛИКА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СЕРБИЯ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КОРЕЯ, РЕСПУБЛИКА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БОСНИЯ И ГЕРЦЕГОВИНА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ТУНИС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МОНГОЛИЯ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ТАЙВАНЬ (КИТАЙ)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 ОСЕТИЯ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КИРГИЗИЯ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АБХАЗИЯ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МАРОККО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A3A7B" w:rsidRPr="00A308A2" w:rsidTr="0082011D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A3A7B" w:rsidRPr="00A308A2" w:rsidRDefault="005A2A24" w:rsidP="0030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импорта стран, готовых ввести антироссийские санкции, %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5A3A7B" w:rsidRPr="00A308A2" w:rsidRDefault="005A3A7B" w:rsidP="008A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78,28</w:t>
            </w:r>
          </w:p>
        </w:tc>
      </w:tr>
    </w:tbl>
    <w:p w:rsidR="008A16A1" w:rsidRPr="00A308A2" w:rsidRDefault="008A16A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A7B" w:rsidRPr="00A308A2" w:rsidRDefault="002A24A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Р</w:t>
      </w:r>
      <w:r w:rsidR="004B0B82" w:rsidRPr="00A308A2">
        <w:rPr>
          <w:rFonts w:ascii="Times New Roman" w:hAnsi="Times New Roman" w:cs="Times New Roman"/>
          <w:sz w:val="28"/>
          <w:szCs w:val="28"/>
        </w:rPr>
        <w:t xml:space="preserve">ассмотрим возможность замещения Европой </w:t>
      </w:r>
      <w:r w:rsidR="0082011D" w:rsidRPr="00A308A2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4B0B82" w:rsidRPr="00A308A2">
        <w:rPr>
          <w:rFonts w:ascii="Times New Roman" w:hAnsi="Times New Roman" w:cs="Times New Roman"/>
          <w:sz w:val="28"/>
          <w:szCs w:val="28"/>
        </w:rPr>
        <w:t xml:space="preserve">поставок нефти и газа </w:t>
      </w:r>
      <w:r w:rsidR="0082011D" w:rsidRPr="00A308A2">
        <w:rPr>
          <w:rFonts w:ascii="Times New Roman" w:hAnsi="Times New Roman" w:cs="Times New Roman"/>
          <w:sz w:val="28"/>
          <w:szCs w:val="28"/>
        </w:rPr>
        <w:t xml:space="preserve">поставками </w:t>
      </w:r>
      <w:r w:rsidR="004B0B82" w:rsidRPr="00A308A2">
        <w:rPr>
          <w:rFonts w:ascii="Times New Roman" w:hAnsi="Times New Roman" w:cs="Times New Roman"/>
          <w:sz w:val="28"/>
          <w:szCs w:val="28"/>
        </w:rPr>
        <w:t>от альтернативных поставщиков.</w:t>
      </w:r>
    </w:p>
    <w:p w:rsidR="00A74551" w:rsidRDefault="00A7455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551" w:rsidRDefault="00A7455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B82" w:rsidRPr="00A308A2" w:rsidRDefault="002A24A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lastRenderedPageBreak/>
        <w:t>Природный газ</w:t>
      </w:r>
    </w:p>
    <w:p w:rsidR="00B57B9E" w:rsidRPr="00A308A2" w:rsidRDefault="00B57B9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="0082011D" w:rsidRPr="00A308A2"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9"/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Россия поставляет на</w:t>
      </w:r>
      <w:r w:rsidR="002A011D" w:rsidRPr="00A308A2">
        <w:rPr>
          <w:rFonts w:ascii="Times New Roman" w:hAnsi="Times New Roman" w:cs="Times New Roman"/>
          <w:sz w:val="28"/>
          <w:szCs w:val="28"/>
        </w:rPr>
        <w:t xml:space="preserve"> рынок Европы 133,7 млрд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2A011D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2A011D" w:rsidRPr="00A308A2">
        <w:rPr>
          <w:rFonts w:ascii="Times New Roman" w:hAnsi="Times New Roman" w:cs="Times New Roman"/>
          <w:sz w:val="28"/>
          <w:szCs w:val="28"/>
        </w:rPr>
        <w:t xml:space="preserve"> м через </w:t>
      </w:r>
      <w:r w:rsidR="000B0DD0" w:rsidRPr="00A308A2">
        <w:rPr>
          <w:rFonts w:ascii="Times New Roman" w:hAnsi="Times New Roman" w:cs="Times New Roman"/>
          <w:sz w:val="28"/>
          <w:szCs w:val="28"/>
        </w:rPr>
        <w:t>газо</w:t>
      </w:r>
      <w:r w:rsidR="002A011D" w:rsidRPr="00A308A2">
        <w:rPr>
          <w:rFonts w:ascii="Times New Roman" w:hAnsi="Times New Roman" w:cs="Times New Roman"/>
          <w:sz w:val="28"/>
          <w:szCs w:val="28"/>
        </w:rPr>
        <w:t xml:space="preserve">проводы. В Европе крупнейшими </w:t>
      </w:r>
      <w:r w:rsidR="002A24AD" w:rsidRPr="00A308A2">
        <w:rPr>
          <w:rFonts w:ascii="Times New Roman" w:hAnsi="Times New Roman" w:cs="Times New Roman"/>
          <w:sz w:val="28"/>
          <w:szCs w:val="28"/>
        </w:rPr>
        <w:t>поставщиками</w:t>
      </w:r>
      <w:r w:rsidR="002A011D" w:rsidRPr="00A308A2">
        <w:rPr>
          <w:rFonts w:ascii="Times New Roman" w:hAnsi="Times New Roman" w:cs="Times New Roman"/>
          <w:sz w:val="28"/>
          <w:szCs w:val="28"/>
        </w:rPr>
        <w:t xml:space="preserve"> через трубопроводы также являются Норвегия, Великобритания и Нидерланды. 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Однако перекрыть поставки российского газа вероятнее всего Европа сможет преимущественно за счет импорта </w:t>
      </w:r>
      <w:r w:rsidR="002A24AD" w:rsidRPr="00A308A2">
        <w:rPr>
          <w:rFonts w:ascii="Times New Roman" w:hAnsi="Times New Roman" w:cs="Times New Roman"/>
          <w:sz w:val="28"/>
          <w:szCs w:val="28"/>
        </w:rPr>
        <w:t>сжиженного природного газа (</w:t>
      </w:r>
      <w:r w:rsidR="00B02E1F" w:rsidRPr="00A308A2">
        <w:rPr>
          <w:rFonts w:ascii="Times New Roman" w:hAnsi="Times New Roman" w:cs="Times New Roman"/>
          <w:sz w:val="28"/>
          <w:szCs w:val="28"/>
        </w:rPr>
        <w:t>СПГ</w:t>
      </w:r>
      <w:r w:rsidR="002A24AD" w:rsidRPr="00A308A2">
        <w:rPr>
          <w:rFonts w:ascii="Times New Roman" w:hAnsi="Times New Roman" w:cs="Times New Roman"/>
          <w:sz w:val="28"/>
          <w:szCs w:val="28"/>
        </w:rPr>
        <w:t>)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 из стран Ближнего Востока. Приблизительный расчет того, какие </w:t>
      </w:r>
      <w:r w:rsidR="008D5FBC" w:rsidRPr="00A308A2">
        <w:rPr>
          <w:rFonts w:ascii="Times New Roman" w:hAnsi="Times New Roman" w:cs="Times New Roman"/>
          <w:sz w:val="28"/>
          <w:szCs w:val="28"/>
        </w:rPr>
        <w:t>страны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 смогли бы нарастить</w:t>
      </w:r>
      <w:r w:rsidR="008D5FBC" w:rsidRPr="00A308A2">
        <w:rPr>
          <w:rFonts w:ascii="Times New Roman" w:hAnsi="Times New Roman" w:cs="Times New Roman"/>
          <w:sz w:val="28"/>
          <w:szCs w:val="28"/>
        </w:rPr>
        <w:t xml:space="preserve"> объемы поставок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8D5FBC" w:rsidRPr="00A308A2">
        <w:rPr>
          <w:rFonts w:ascii="Times New Roman" w:hAnsi="Times New Roman" w:cs="Times New Roman"/>
          <w:sz w:val="28"/>
          <w:szCs w:val="28"/>
        </w:rPr>
        <w:t>газа (</w:t>
      </w:r>
      <w:r w:rsidR="0056320B" w:rsidRPr="00A308A2">
        <w:rPr>
          <w:rFonts w:ascii="Times New Roman" w:hAnsi="Times New Roman" w:cs="Times New Roman"/>
          <w:sz w:val="28"/>
          <w:szCs w:val="28"/>
        </w:rPr>
        <w:t>или начать поставки)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8D5FBC" w:rsidRPr="00A308A2">
        <w:rPr>
          <w:rFonts w:ascii="Times New Roman" w:hAnsi="Times New Roman" w:cs="Times New Roman"/>
          <w:sz w:val="28"/>
          <w:szCs w:val="28"/>
        </w:rPr>
        <w:t>представлен</w:t>
      </w:r>
      <w:r w:rsidR="00B02E1F" w:rsidRPr="00A308A2">
        <w:rPr>
          <w:rFonts w:ascii="Times New Roman" w:hAnsi="Times New Roman" w:cs="Times New Roman"/>
          <w:sz w:val="28"/>
          <w:szCs w:val="28"/>
        </w:rPr>
        <w:t xml:space="preserve"> в таблице 5.</w:t>
      </w:r>
    </w:p>
    <w:p w:rsidR="008D5FBC" w:rsidRPr="00A308A2" w:rsidRDefault="008D5FBC" w:rsidP="008D5FB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5</w:t>
      </w:r>
    </w:p>
    <w:p w:rsidR="008D5FBC" w:rsidRPr="00A308A2" w:rsidRDefault="008D5FBC" w:rsidP="008D5FB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Потенциальные поставщики природного газа в Европу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701"/>
        <w:gridCol w:w="1559"/>
        <w:gridCol w:w="3226"/>
      </w:tblGrid>
      <w:tr w:rsidR="00E93229" w:rsidRPr="00A308A2" w:rsidTr="00086EEB">
        <w:tc>
          <w:tcPr>
            <w:tcW w:w="1809" w:type="dxa"/>
          </w:tcPr>
          <w:p w:rsidR="00E93229" w:rsidRPr="00A308A2" w:rsidRDefault="00E93229" w:rsidP="00EA0E6F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Страна</w:t>
            </w:r>
            <w:r w:rsidR="00EA0E6F" w:rsidRPr="00A308A2">
              <w:rPr>
                <w:rFonts w:ascii="Times New Roman" w:hAnsi="Times New Roman" w:cs="Times New Roman"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потенциальный экспортер</w:t>
            </w:r>
          </w:p>
        </w:tc>
        <w:tc>
          <w:tcPr>
            <w:tcW w:w="1276" w:type="dxa"/>
          </w:tcPr>
          <w:p w:rsidR="00E93229" w:rsidRPr="00A308A2" w:rsidRDefault="0056320B" w:rsidP="0056320B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Текущ</w:t>
            </w:r>
            <w:r w:rsidR="00676796" w:rsidRPr="00A308A2">
              <w:rPr>
                <w:rFonts w:ascii="Times New Roman" w:hAnsi="Times New Roman" w:cs="Times New Roman"/>
              </w:rPr>
              <w:t>ая поставка</w:t>
            </w:r>
            <w:r w:rsidRPr="00A308A2">
              <w:rPr>
                <w:rFonts w:ascii="Times New Roman" w:hAnsi="Times New Roman" w:cs="Times New Roman"/>
              </w:rPr>
              <w:t xml:space="preserve"> </w:t>
            </w:r>
            <w:r w:rsidR="00676796" w:rsidRPr="00A308A2">
              <w:rPr>
                <w:rFonts w:ascii="Times New Roman" w:hAnsi="Times New Roman" w:cs="Times New Roman"/>
              </w:rPr>
              <w:t xml:space="preserve">в </w:t>
            </w:r>
            <w:r w:rsidR="00086EEB" w:rsidRPr="00A308A2">
              <w:rPr>
                <w:rFonts w:ascii="Times New Roman" w:hAnsi="Times New Roman" w:cs="Times New Roman"/>
              </w:rPr>
              <w:t>Европ</w:t>
            </w:r>
            <w:r w:rsidR="00676796" w:rsidRPr="00A308A2">
              <w:rPr>
                <w:rFonts w:ascii="Times New Roman" w:hAnsi="Times New Roman" w:cs="Times New Roman"/>
              </w:rPr>
              <w:t>у,</w:t>
            </w:r>
          </w:p>
          <w:p w:rsidR="00676796" w:rsidRPr="00A308A2" w:rsidRDefault="00086EEB" w:rsidP="0056320B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м</w:t>
            </w:r>
            <w:r w:rsidR="00676796" w:rsidRPr="00A308A2">
              <w:rPr>
                <w:rFonts w:ascii="Times New Roman" w:hAnsi="Times New Roman" w:cs="Times New Roman"/>
              </w:rPr>
              <w:t>лрд. куб. м. в год</w:t>
            </w:r>
          </w:p>
        </w:tc>
        <w:tc>
          <w:tcPr>
            <w:tcW w:w="1701" w:type="dxa"/>
          </w:tcPr>
          <w:p w:rsidR="00E93229" w:rsidRPr="00A308A2" w:rsidRDefault="0056320B" w:rsidP="0056320B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Объемы потенциальных поставок, в млрд</w:t>
            </w:r>
            <w:r w:rsidR="00676796" w:rsidRPr="00A308A2">
              <w:rPr>
                <w:rFonts w:ascii="Times New Roman" w:hAnsi="Times New Roman" w:cs="Times New Roman"/>
              </w:rPr>
              <w:t>.</w:t>
            </w:r>
            <w:r w:rsidRPr="00A308A2">
              <w:rPr>
                <w:rFonts w:ascii="Times New Roman" w:hAnsi="Times New Roman" w:cs="Times New Roman"/>
              </w:rPr>
              <w:t xml:space="preserve"> куб</w:t>
            </w:r>
            <w:r w:rsidR="00676796" w:rsidRPr="00A308A2">
              <w:rPr>
                <w:rFonts w:ascii="Times New Roman" w:hAnsi="Times New Roman" w:cs="Times New Roman"/>
              </w:rPr>
              <w:t>.</w:t>
            </w:r>
            <w:r w:rsidRPr="00A308A2">
              <w:rPr>
                <w:rFonts w:ascii="Times New Roman" w:hAnsi="Times New Roman" w:cs="Times New Roman"/>
              </w:rPr>
              <w:t xml:space="preserve"> м</w:t>
            </w:r>
            <w:r w:rsidR="00676796" w:rsidRPr="00A308A2">
              <w:rPr>
                <w:rFonts w:ascii="Times New Roman" w:hAnsi="Times New Roman" w:cs="Times New Roman"/>
              </w:rPr>
              <w:t>.</w:t>
            </w:r>
            <w:r w:rsidRPr="00A308A2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559" w:type="dxa"/>
          </w:tcPr>
          <w:p w:rsidR="00E93229" w:rsidRPr="00A308A2" w:rsidRDefault="00E93229" w:rsidP="0056320B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Способы доставки (</w:t>
            </w:r>
            <w:r w:rsidR="0056320B" w:rsidRPr="00A308A2">
              <w:rPr>
                <w:rFonts w:ascii="Times New Roman" w:hAnsi="Times New Roman" w:cs="Times New Roman"/>
              </w:rPr>
              <w:t>т</w:t>
            </w:r>
            <w:r w:rsidRPr="00A308A2">
              <w:rPr>
                <w:rFonts w:ascii="Times New Roman" w:hAnsi="Times New Roman" w:cs="Times New Roman"/>
              </w:rPr>
              <w:t>рубопровод или СПГ)</w:t>
            </w:r>
          </w:p>
        </w:tc>
        <w:tc>
          <w:tcPr>
            <w:tcW w:w="3226" w:type="dxa"/>
          </w:tcPr>
          <w:p w:rsidR="00E93229" w:rsidRPr="00A308A2" w:rsidRDefault="00E93229" w:rsidP="00676796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Методика </w:t>
            </w:r>
            <w:r w:rsidR="00676796" w:rsidRPr="00A308A2">
              <w:rPr>
                <w:rFonts w:ascii="Times New Roman" w:hAnsi="Times New Roman" w:cs="Times New Roman"/>
              </w:rPr>
              <w:t>оценки</w:t>
            </w:r>
          </w:p>
        </w:tc>
      </w:tr>
      <w:tr w:rsidR="00E93229" w:rsidRPr="00A308A2" w:rsidTr="00086EEB">
        <w:tc>
          <w:tcPr>
            <w:tcW w:w="180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Норвегия</w:t>
            </w:r>
          </w:p>
        </w:tc>
        <w:tc>
          <w:tcPr>
            <w:tcW w:w="1276" w:type="dxa"/>
          </w:tcPr>
          <w:p w:rsidR="00E93229" w:rsidRPr="00A308A2" w:rsidRDefault="00755D33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101,1</w:t>
            </w:r>
            <w:r w:rsidR="0056320B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93229" w:rsidRPr="00A308A2" w:rsidRDefault="00A60B8A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</w:t>
            </w:r>
            <w:r w:rsidR="00CC2C6D" w:rsidRPr="00A308A2">
              <w:rPr>
                <w:rFonts w:ascii="Times New Roman" w:hAnsi="Times New Roman" w:cs="Times New Roman"/>
              </w:rPr>
              <w:t>1,9</w:t>
            </w:r>
          </w:p>
          <w:p w:rsidR="00A60B8A" w:rsidRPr="00A308A2" w:rsidRDefault="00A60B8A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</w:t>
            </w:r>
            <w:r w:rsidR="00CC2C6D" w:rsidRPr="00A308A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</w:tcPr>
          <w:p w:rsidR="00E93229" w:rsidRPr="00A308A2" w:rsidRDefault="00755D33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Трубопровод, незначительно СПГ</w:t>
            </w:r>
          </w:p>
        </w:tc>
        <w:tc>
          <w:tcPr>
            <w:tcW w:w="3226" w:type="dxa"/>
          </w:tcPr>
          <w:p w:rsidR="00E93229" w:rsidRPr="00A308A2" w:rsidRDefault="00A60B8A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08A2">
              <w:rPr>
                <w:rFonts w:ascii="Times New Roman" w:hAnsi="Times New Roman" w:cs="Times New Roman"/>
              </w:rPr>
              <w:t>А)</w:t>
            </w:r>
            <w:r w:rsidR="0056320B" w:rsidRPr="00A308A2">
              <w:rPr>
                <w:rFonts w:ascii="Times New Roman" w:hAnsi="Times New Roman" w:cs="Times New Roman"/>
              </w:rPr>
              <w:t xml:space="preserve"> в</w:t>
            </w:r>
            <w:r w:rsidR="004A0050" w:rsidRPr="00A308A2">
              <w:rPr>
                <w:rFonts w:ascii="Times New Roman" w:hAnsi="Times New Roman" w:cs="Times New Roman"/>
              </w:rPr>
              <w:t>озможность увеличения</w:t>
            </w:r>
            <w:r w:rsidR="0056320B" w:rsidRPr="00A308A2">
              <w:rPr>
                <w:rFonts w:ascii="Times New Roman" w:hAnsi="Times New Roman" w:cs="Times New Roman"/>
              </w:rPr>
              <w:t xml:space="preserve"> добычи</w:t>
            </w:r>
            <w:r w:rsidR="004A0050" w:rsidRPr="00A308A2">
              <w:rPr>
                <w:rFonts w:ascii="Times New Roman" w:hAnsi="Times New Roman" w:cs="Times New Roman"/>
              </w:rPr>
              <w:t xml:space="preserve"> до уровня среднего значения трех максимальных показателей добычи за последние 10 лет</w:t>
            </w:r>
            <w:proofErr w:type="gramEnd"/>
          </w:p>
          <w:p w:rsidR="00A60B8A" w:rsidRPr="00A308A2" w:rsidRDefault="00A60B8A" w:rsidP="005632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</w:t>
            </w:r>
            <w:r w:rsidR="0056320B" w:rsidRPr="00A308A2">
              <w:rPr>
                <w:rFonts w:ascii="Times New Roman" w:hAnsi="Times New Roman" w:cs="Times New Roman"/>
              </w:rPr>
              <w:t xml:space="preserve"> о</w:t>
            </w:r>
            <w:r w:rsidR="000539DC" w:rsidRPr="00A308A2">
              <w:rPr>
                <w:rFonts w:ascii="Times New Roman" w:hAnsi="Times New Roman" w:cs="Times New Roman"/>
              </w:rPr>
              <w:t xml:space="preserve">тказ от поставок </w:t>
            </w:r>
            <w:r w:rsidR="0056320B" w:rsidRPr="00A308A2">
              <w:rPr>
                <w:rFonts w:ascii="Times New Roman" w:hAnsi="Times New Roman" w:cs="Times New Roman"/>
              </w:rPr>
              <w:t xml:space="preserve">СПГ </w:t>
            </w:r>
            <w:r w:rsidR="000539DC" w:rsidRPr="00A308A2">
              <w:rPr>
                <w:rFonts w:ascii="Times New Roman" w:hAnsi="Times New Roman" w:cs="Times New Roman"/>
              </w:rPr>
              <w:t xml:space="preserve">в неевропейские страны </w:t>
            </w:r>
            <w:r w:rsidR="0056320B" w:rsidRPr="00A308A2">
              <w:rPr>
                <w:rFonts w:ascii="Times New Roman" w:hAnsi="Times New Roman" w:cs="Times New Roman"/>
              </w:rPr>
              <w:t>и направление в Европу</w:t>
            </w:r>
          </w:p>
        </w:tc>
      </w:tr>
      <w:tr w:rsidR="00E93229" w:rsidRPr="00A308A2" w:rsidTr="00086EEB">
        <w:tc>
          <w:tcPr>
            <w:tcW w:w="180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Нидерланды</w:t>
            </w:r>
          </w:p>
        </w:tc>
        <w:tc>
          <w:tcPr>
            <w:tcW w:w="1276" w:type="dxa"/>
          </w:tcPr>
          <w:p w:rsidR="00E93229" w:rsidRPr="00A308A2" w:rsidRDefault="00755D33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44,1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93229" w:rsidRPr="00A308A2" w:rsidRDefault="00755D33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59" w:type="dxa"/>
          </w:tcPr>
          <w:p w:rsidR="00E93229" w:rsidRPr="00A308A2" w:rsidRDefault="00755D33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Трубопровод</w:t>
            </w:r>
          </w:p>
        </w:tc>
        <w:tc>
          <w:tcPr>
            <w:tcW w:w="3226" w:type="dxa"/>
          </w:tcPr>
          <w:p w:rsidR="00E93229" w:rsidRPr="00A308A2" w:rsidRDefault="004A0050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08A2">
              <w:rPr>
                <w:rFonts w:ascii="Times New Roman" w:hAnsi="Times New Roman" w:cs="Times New Roman"/>
              </w:rPr>
              <w:t>Возможность увеличения</w:t>
            </w:r>
            <w:r w:rsidR="008A690F" w:rsidRPr="00A308A2">
              <w:rPr>
                <w:rFonts w:ascii="Times New Roman" w:hAnsi="Times New Roman" w:cs="Times New Roman"/>
              </w:rPr>
              <w:t xml:space="preserve"> производства</w:t>
            </w:r>
            <w:r w:rsidRPr="00A308A2">
              <w:rPr>
                <w:rFonts w:ascii="Times New Roman" w:hAnsi="Times New Roman" w:cs="Times New Roman"/>
              </w:rPr>
              <w:t xml:space="preserve"> до уровня среднего значения трех максимальных показателей добычи за последние 10 лет</w:t>
            </w:r>
            <w:proofErr w:type="gramEnd"/>
          </w:p>
        </w:tc>
      </w:tr>
      <w:tr w:rsidR="00E93229" w:rsidRPr="00A308A2" w:rsidTr="00086EEB">
        <w:tc>
          <w:tcPr>
            <w:tcW w:w="180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Тринидад и Тобаго</w:t>
            </w:r>
          </w:p>
        </w:tc>
        <w:tc>
          <w:tcPr>
            <w:tcW w:w="1276" w:type="dxa"/>
          </w:tcPr>
          <w:p w:rsidR="00E93229" w:rsidRPr="00A308A2" w:rsidRDefault="00E93229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А)2,7</w:t>
            </w:r>
          </w:p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Б)12,7</w:t>
            </w:r>
          </w:p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Наращивание мощности добычи до максимума (уровень 2010 г)</w:t>
            </w:r>
          </w:p>
          <w:p w:rsidR="00E93229" w:rsidRPr="00A308A2" w:rsidRDefault="006E31BE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</w:t>
            </w:r>
            <w:proofErr w:type="gramStart"/>
            <w:r w:rsidRPr="00A308A2">
              <w:rPr>
                <w:rFonts w:ascii="Times New Roman" w:hAnsi="Times New Roman" w:cs="Times New Roman"/>
              </w:rPr>
              <w:t>)</w:t>
            </w:r>
            <w:r w:rsidR="00E93229" w:rsidRPr="00A308A2">
              <w:rPr>
                <w:rFonts w:ascii="Times New Roman" w:hAnsi="Times New Roman" w:cs="Times New Roman"/>
              </w:rPr>
              <w:t>О</w:t>
            </w:r>
            <w:proofErr w:type="gramEnd"/>
            <w:r w:rsidR="00E93229" w:rsidRPr="00A308A2">
              <w:rPr>
                <w:rFonts w:ascii="Times New Roman" w:hAnsi="Times New Roman" w:cs="Times New Roman"/>
              </w:rPr>
              <w:t>тказ от поставок в страны Латинской Америки и Восточной Азии</w:t>
            </w:r>
          </w:p>
        </w:tc>
      </w:tr>
      <w:tr w:rsidR="00E93229" w:rsidRPr="00A308A2" w:rsidTr="00086EEB">
        <w:tc>
          <w:tcPr>
            <w:tcW w:w="180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Катар</w:t>
            </w:r>
          </w:p>
        </w:tc>
        <w:tc>
          <w:tcPr>
            <w:tcW w:w="1276" w:type="dxa"/>
          </w:tcPr>
          <w:p w:rsidR="00E93229" w:rsidRPr="00A308A2" w:rsidRDefault="00F61283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22,5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AB2DB1" w:rsidRPr="00A308A2" w:rsidRDefault="00E93229" w:rsidP="006E31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</w:t>
            </w:r>
            <w:r w:rsidR="00691E2B" w:rsidRPr="00A308A2">
              <w:rPr>
                <w:rFonts w:ascii="Times New Roman" w:hAnsi="Times New Roman" w:cs="Times New Roman"/>
              </w:rPr>
              <w:t xml:space="preserve"> в</w:t>
            </w:r>
            <w:r w:rsidRPr="00A308A2">
              <w:rPr>
                <w:rFonts w:ascii="Times New Roman" w:hAnsi="Times New Roman" w:cs="Times New Roman"/>
              </w:rPr>
              <w:t xml:space="preserve"> стран</w:t>
            </w:r>
            <w:r w:rsidR="00691E2B" w:rsidRPr="00A308A2">
              <w:rPr>
                <w:rFonts w:ascii="Times New Roman" w:hAnsi="Times New Roman" w:cs="Times New Roman"/>
              </w:rPr>
              <w:t>ы</w:t>
            </w:r>
            <w:r w:rsidRPr="00A308A2">
              <w:rPr>
                <w:rFonts w:ascii="Times New Roman" w:hAnsi="Times New Roman" w:cs="Times New Roman"/>
              </w:rPr>
              <w:t xml:space="preserve"> Восточной </w:t>
            </w:r>
            <w:r w:rsidR="00691E2B" w:rsidRPr="00A308A2">
              <w:rPr>
                <w:rFonts w:ascii="Times New Roman" w:hAnsi="Times New Roman" w:cs="Times New Roman"/>
              </w:rPr>
              <w:t>Азии</w:t>
            </w:r>
            <w:r w:rsidRPr="00A308A2">
              <w:rPr>
                <w:rFonts w:ascii="Times New Roman" w:hAnsi="Times New Roman" w:cs="Times New Roman"/>
              </w:rPr>
              <w:t>, не присоединивши</w:t>
            </w:r>
            <w:r w:rsidR="006E31BE" w:rsidRPr="00A308A2">
              <w:rPr>
                <w:rFonts w:ascii="Times New Roman" w:hAnsi="Times New Roman" w:cs="Times New Roman"/>
              </w:rPr>
              <w:t>е</w:t>
            </w:r>
            <w:r w:rsidRPr="00A308A2">
              <w:rPr>
                <w:rFonts w:ascii="Times New Roman" w:hAnsi="Times New Roman" w:cs="Times New Roman"/>
              </w:rPr>
              <w:t>ся к антироссийским санкциям</w:t>
            </w:r>
            <w:r w:rsidR="006E31BE" w:rsidRPr="00A308A2">
              <w:rPr>
                <w:rFonts w:ascii="Times New Roman" w:hAnsi="Times New Roman" w:cs="Times New Roman"/>
              </w:rPr>
              <w:t>. Увеличение добычи</w:t>
            </w:r>
            <w:r w:rsidR="00AB2DB1" w:rsidRPr="00A308A2">
              <w:rPr>
                <w:rFonts w:ascii="Times New Roman" w:hAnsi="Times New Roman" w:cs="Times New Roman"/>
              </w:rPr>
              <w:t xml:space="preserve"> </w:t>
            </w:r>
            <w:r w:rsidR="00AB2DB1" w:rsidRPr="00A308A2">
              <w:rPr>
                <w:rFonts w:ascii="Times New Roman" w:hAnsi="Times New Roman" w:cs="Times New Roman"/>
              </w:rPr>
              <w:lastRenderedPageBreak/>
              <w:t xml:space="preserve">маловероятно, в 2014 году </w:t>
            </w:r>
            <w:r w:rsidR="006E31BE" w:rsidRPr="00A308A2">
              <w:rPr>
                <w:rFonts w:ascii="Times New Roman" w:hAnsi="Times New Roman" w:cs="Times New Roman"/>
              </w:rPr>
              <w:t xml:space="preserve">страна </w:t>
            </w:r>
            <w:r w:rsidR="00AB2DB1" w:rsidRPr="00A308A2">
              <w:rPr>
                <w:rFonts w:ascii="Times New Roman" w:hAnsi="Times New Roman" w:cs="Times New Roman"/>
              </w:rPr>
              <w:t>осуществ</w:t>
            </w:r>
            <w:r w:rsidR="006E31BE" w:rsidRPr="00A308A2">
              <w:rPr>
                <w:rFonts w:ascii="Times New Roman" w:hAnsi="Times New Roman" w:cs="Times New Roman"/>
              </w:rPr>
              <w:t>ляла</w:t>
            </w:r>
            <w:r w:rsidR="00AB2DB1" w:rsidRPr="00A308A2">
              <w:rPr>
                <w:rFonts w:ascii="Times New Roman" w:hAnsi="Times New Roman" w:cs="Times New Roman"/>
              </w:rPr>
              <w:t xml:space="preserve"> максимальную добычу</w:t>
            </w:r>
          </w:p>
        </w:tc>
      </w:tr>
      <w:tr w:rsidR="00E93229" w:rsidRPr="00A308A2" w:rsidTr="00086EEB">
        <w:tc>
          <w:tcPr>
            <w:tcW w:w="1809" w:type="dxa"/>
          </w:tcPr>
          <w:p w:rsidR="00E93229" w:rsidRPr="00A308A2" w:rsidRDefault="00E93229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lastRenderedPageBreak/>
              <w:t>Алжир</w:t>
            </w:r>
          </w:p>
        </w:tc>
        <w:tc>
          <w:tcPr>
            <w:tcW w:w="1276" w:type="dxa"/>
          </w:tcPr>
          <w:p w:rsidR="00E93229" w:rsidRPr="00A308A2" w:rsidRDefault="00DE68BD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14,6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93229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:rsidR="00E93229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E93229" w:rsidRPr="00A308A2" w:rsidRDefault="00BA738B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Азии. Нарастить добычу невозможно.</w:t>
            </w:r>
          </w:p>
        </w:tc>
      </w:tr>
      <w:tr w:rsidR="000D091C" w:rsidRPr="00A308A2" w:rsidTr="00086EEB">
        <w:tc>
          <w:tcPr>
            <w:tcW w:w="1809" w:type="dxa"/>
          </w:tcPr>
          <w:p w:rsidR="000D091C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Оман</w:t>
            </w:r>
          </w:p>
        </w:tc>
        <w:tc>
          <w:tcPr>
            <w:tcW w:w="1276" w:type="dxa"/>
          </w:tcPr>
          <w:p w:rsidR="000D091C" w:rsidRPr="00A308A2" w:rsidRDefault="00F8447C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Испании 0,2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D091C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59" w:type="dxa"/>
          </w:tcPr>
          <w:p w:rsidR="000D091C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0D091C" w:rsidRPr="00A308A2" w:rsidRDefault="00BA738B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В случае отказа поставлять в страны Восточной Азии. </w:t>
            </w:r>
            <w:r w:rsidR="00CA391D" w:rsidRPr="00A308A2">
              <w:rPr>
                <w:rFonts w:ascii="Times New Roman" w:hAnsi="Times New Roman" w:cs="Times New Roman"/>
              </w:rPr>
              <w:t>Увеличить добычу не сможет.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Нигерия</w:t>
            </w:r>
          </w:p>
        </w:tc>
        <w:tc>
          <w:tcPr>
            <w:tcW w:w="1276" w:type="dxa"/>
          </w:tcPr>
          <w:p w:rsidR="00D54B22" w:rsidRPr="00A308A2" w:rsidRDefault="00DE68BD" w:rsidP="0067679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5,8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54B22" w:rsidRPr="00A308A2" w:rsidRDefault="00CA391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</w:t>
            </w:r>
            <w:r w:rsidR="00DE68BD" w:rsidRPr="00A308A2">
              <w:rPr>
                <w:rFonts w:ascii="Times New Roman" w:hAnsi="Times New Roman" w:cs="Times New Roman"/>
              </w:rPr>
              <w:t>9,8</w:t>
            </w:r>
          </w:p>
          <w:p w:rsidR="00CA391D" w:rsidRPr="00A308A2" w:rsidRDefault="00CA391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Б)3</w:t>
            </w:r>
          </w:p>
        </w:tc>
        <w:tc>
          <w:tcPr>
            <w:tcW w:w="1559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D54B22" w:rsidRPr="00A308A2" w:rsidRDefault="00CA391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  <w:r w:rsidR="00DE68BD"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 (сохранив поставки в Японию)</w:t>
            </w:r>
          </w:p>
          <w:p w:rsidR="00CA391D" w:rsidRPr="00A308A2" w:rsidRDefault="00CA391D" w:rsidP="006E31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Б) При увеличении добычи </w:t>
            </w:r>
            <w:r w:rsidR="006E31BE" w:rsidRPr="00A308A2">
              <w:rPr>
                <w:rFonts w:ascii="Times New Roman" w:hAnsi="Times New Roman" w:cs="Times New Roman"/>
              </w:rPr>
              <w:t>до</w:t>
            </w:r>
            <w:r w:rsidRPr="00A308A2">
              <w:rPr>
                <w:rFonts w:ascii="Times New Roman" w:hAnsi="Times New Roman" w:cs="Times New Roman"/>
              </w:rPr>
              <w:t xml:space="preserve"> уровн</w:t>
            </w:r>
            <w:r w:rsidR="006E31BE" w:rsidRPr="00A308A2">
              <w:rPr>
                <w:rFonts w:ascii="Times New Roman" w:hAnsi="Times New Roman" w:cs="Times New Roman"/>
              </w:rPr>
              <w:t>я</w:t>
            </w:r>
            <w:r w:rsidRPr="00A308A2">
              <w:rPr>
                <w:rFonts w:ascii="Times New Roman" w:hAnsi="Times New Roman" w:cs="Times New Roman"/>
              </w:rPr>
              <w:t xml:space="preserve"> 2011-2012 гг.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Австралия</w:t>
            </w:r>
          </w:p>
        </w:tc>
        <w:tc>
          <w:tcPr>
            <w:tcW w:w="127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9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 (сохранив поставки в Японию)</w:t>
            </w:r>
            <w:r w:rsidR="00CA391D" w:rsidRPr="00A308A2">
              <w:rPr>
                <w:rFonts w:ascii="Times New Roman" w:hAnsi="Times New Roman" w:cs="Times New Roman"/>
              </w:rPr>
              <w:t>. Производство на максимуме.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Бруней</w:t>
            </w:r>
          </w:p>
        </w:tc>
        <w:tc>
          <w:tcPr>
            <w:tcW w:w="127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9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D54B22" w:rsidRPr="00A308A2" w:rsidRDefault="00DE68BD" w:rsidP="006E31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 (сохранив поставки в Японию)</w:t>
            </w:r>
            <w:r w:rsidR="00CA391D" w:rsidRPr="00A308A2">
              <w:rPr>
                <w:rFonts w:ascii="Times New Roman" w:hAnsi="Times New Roman" w:cs="Times New Roman"/>
              </w:rPr>
              <w:t xml:space="preserve">. </w:t>
            </w:r>
            <w:r w:rsidR="006E31BE" w:rsidRPr="00A308A2">
              <w:rPr>
                <w:rFonts w:ascii="Times New Roman" w:hAnsi="Times New Roman" w:cs="Times New Roman"/>
              </w:rPr>
              <w:t>Увеличение добычи</w:t>
            </w:r>
            <w:r w:rsidR="00CA391D" w:rsidRPr="00A308A2">
              <w:rPr>
                <w:rFonts w:ascii="Times New Roman" w:hAnsi="Times New Roman" w:cs="Times New Roman"/>
              </w:rPr>
              <w:t xml:space="preserve"> маловероятно.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Индонезия</w:t>
            </w:r>
          </w:p>
        </w:tc>
        <w:tc>
          <w:tcPr>
            <w:tcW w:w="127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13,5</w:t>
            </w:r>
          </w:p>
          <w:p w:rsidR="00CA391D" w:rsidRPr="00A308A2" w:rsidRDefault="00CA391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9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 (сохранив поставки в Японию)</w:t>
            </w:r>
          </w:p>
          <w:p w:rsidR="00CA391D" w:rsidRPr="00A308A2" w:rsidRDefault="00CA391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 Увеличение добычи до</w:t>
            </w:r>
            <w:r w:rsidR="006E31BE" w:rsidRPr="00A308A2">
              <w:rPr>
                <w:rFonts w:ascii="Times New Roman" w:hAnsi="Times New Roman" w:cs="Times New Roman"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исторического максимума 2010 г.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Малайзия</w:t>
            </w:r>
          </w:p>
        </w:tc>
        <w:tc>
          <w:tcPr>
            <w:tcW w:w="127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59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СПГ</w:t>
            </w:r>
          </w:p>
        </w:tc>
        <w:tc>
          <w:tcPr>
            <w:tcW w:w="3226" w:type="dxa"/>
          </w:tcPr>
          <w:p w:rsidR="00D54B22" w:rsidRPr="00A308A2" w:rsidRDefault="00DE68BD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случае отказа поставлять в страны Восточной Азии (сохранив поставки в Японию)</w:t>
            </w:r>
            <w:r w:rsidR="00CA391D" w:rsidRPr="00A308A2">
              <w:rPr>
                <w:rFonts w:ascii="Times New Roman" w:hAnsi="Times New Roman" w:cs="Times New Roman"/>
              </w:rPr>
              <w:t xml:space="preserve">. Увеличение </w:t>
            </w:r>
            <w:r w:rsidR="00036E3B" w:rsidRPr="00A308A2">
              <w:rPr>
                <w:rFonts w:ascii="Times New Roman" w:hAnsi="Times New Roman" w:cs="Times New Roman"/>
              </w:rPr>
              <w:t xml:space="preserve">производства </w:t>
            </w:r>
            <w:r w:rsidR="00CA391D" w:rsidRPr="00A308A2">
              <w:rPr>
                <w:rFonts w:ascii="Times New Roman" w:hAnsi="Times New Roman" w:cs="Times New Roman"/>
              </w:rPr>
              <w:t>невозможно.</w:t>
            </w:r>
          </w:p>
        </w:tc>
      </w:tr>
      <w:tr w:rsidR="00D54B22" w:rsidRPr="00A308A2" w:rsidTr="00086EEB">
        <w:tc>
          <w:tcPr>
            <w:tcW w:w="1809" w:type="dxa"/>
          </w:tcPr>
          <w:p w:rsidR="00D54B22" w:rsidRPr="00A308A2" w:rsidRDefault="00F8447C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4B22" w:rsidRPr="00A308A2" w:rsidRDefault="00036E3B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1559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D54B22" w:rsidRPr="00A308A2" w:rsidRDefault="00D54B22" w:rsidP="00302C0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551" w:rsidRDefault="00A7455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551" w:rsidRDefault="00C6667B" w:rsidP="00FB6707">
      <w:pPr>
        <w:pStyle w:val="af"/>
        <w:spacing w:before="0" w:beforeAutospacing="0" w:after="0" w:afterAutospacing="0" w:line="360" w:lineRule="auto"/>
        <w:ind w:firstLine="851"/>
        <w:jc w:val="both"/>
      </w:pPr>
      <w:r w:rsidRPr="00A308A2">
        <w:rPr>
          <w:sz w:val="28"/>
          <w:szCs w:val="28"/>
        </w:rPr>
        <w:t xml:space="preserve"> </w:t>
      </w:r>
      <w:r w:rsidR="00097917" w:rsidRPr="00A308A2">
        <w:rPr>
          <w:sz w:val="28"/>
          <w:szCs w:val="28"/>
        </w:rPr>
        <w:t xml:space="preserve">В списке экспортеров газа нет США, поскольку </w:t>
      </w:r>
      <w:r w:rsidR="00FB6707">
        <w:rPr>
          <w:sz w:val="28"/>
          <w:szCs w:val="28"/>
        </w:rPr>
        <w:t xml:space="preserve">текущий </w:t>
      </w:r>
      <w:r w:rsidR="00097917" w:rsidRPr="00A308A2">
        <w:rPr>
          <w:sz w:val="28"/>
          <w:szCs w:val="28"/>
        </w:rPr>
        <w:t>объем экспорта СПГ США в год составляет всего 0,4 млрд</w:t>
      </w:r>
      <w:r w:rsidR="00675CBD" w:rsidRPr="00A308A2">
        <w:rPr>
          <w:sz w:val="28"/>
          <w:szCs w:val="28"/>
        </w:rPr>
        <w:t>.</w:t>
      </w:r>
      <w:r w:rsidR="00097917" w:rsidRPr="00A308A2">
        <w:rPr>
          <w:sz w:val="28"/>
          <w:szCs w:val="28"/>
        </w:rPr>
        <w:t xml:space="preserve"> куб</w:t>
      </w:r>
      <w:r w:rsidR="00675CBD" w:rsidRPr="00A308A2">
        <w:rPr>
          <w:sz w:val="28"/>
          <w:szCs w:val="28"/>
        </w:rPr>
        <w:t>.</w:t>
      </w:r>
      <w:r w:rsidR="00097917" w:rsidRPr="00A308A2">
        <w:rPr>
          <w:sz w:val="28"/>
          <w:szCs w:val="28"/>
        </w:rPr>
        <w:t xml:space="preserve"> м. США в Европу будут поставлять сланцевую нефть, нарастить объемы поставок сланцевого газа </w:t>
      </w:r>
      <w:r w:rsidR="00FB6707">
        <w:rPr>
          <w:sz w:val="28"/>
          <w:szCs w:val="28"/>
        </w:rPr>
        <w:t xml:space="preserve">для </w:t>
      </w:r>
      <w:r w:rsidR="00097917" w:rsidRPr="00FB6707">
        <w:rPr>
          <w:sz w:val="28"/>
          <w:szCs w:val="28"/>
        </w:rPr>
        <w:t xml:space="preserve">США за короткий период </w:t>
      </w:r>
      <w:r w:rsidR="00FB6707">
        <w:rPr>
          <w:sz w:val="28"/>
          <w:szCs w:val="28"/>
        </w:rPr>
        <w:t>проблематично</w:t>
      </w:r>
      <w:r w:rsidR="00097917" w:rsidRPr="00FB6707">
        <w:rPr>
          <w:sz w:val="28"/>
          <w:szCs w:val="28"/>
        </w:rPr>
        <w:t>.</w:t>
      </w:r>
      <w:r w:rsidR="00A74551" w:rsidRPr="00FB6707">
        <w:rPr>
          <w:sz w:val="28"/>
          <w:szCs w:val="28"/>
        </w:rPr>
        <w:t xml:space="preserve"> Но в марте 2014 года </w:t>
      </w:r>
      <w:r w:rsidR="00A74551" w:rsidRPr="00FB6707">
        <w:rPr>
          <w:sz w:val="28"/>
          <w:szCs w:val="28"/>
        </w:rPr>
        <w:t xml:space="preserve"> </w:t>
      </w:r>
      <w:r w:rsidR="00A74551" w:rsidRPr="00FB6707">
        <w:rPr>
          <w:rStyle w:val="af0"/>
          <w:b w:val="0"/>
          <w:sz w:val="28"/>
          <w:szCs w:val="28"/>
        </w:rPr>
        <w:t>президент США Барак Обама</w:t>
      </w:r>
      <w:r w:rsidR="00A74551" w:rsidRPr="00FB6707">
        <w:rPr>
          <w:rStyle w:val="af0"/>
          <w:sz w:val="28"/>
          <w:szCs w:val="28"/>
        </w:rPr>
        <w:t xml:space="preserve"> </w:t>
      </w:r>
      <w:r w:rsidR="00A74551" w:rsidRPr="00FB6707">
        <w:rPr>
          <w:sz w:val="28"/>
          <w:szCs w:val="28"/>
        </w:rPr>
        <w:t>в ходе пресс-конференции в Брюсселе по итогам саммита ЕС-США</w:t>
      </w:r>
      <w:r w:rsidR="00A74551" w:rsidRPr="00FB6707">
        <w:rPr>
          <w:sz w:val="28"/>
          <w:szCs w:val="28"/>
        </w:rPr>
        <w:t xml:space="preserve"> заявил, что </w:t>
      </w:r>
      <w:r w:rsidR="00FB6707">
        <w:rPr>
          <w:sz w:val="28"/>
          <w:szCs w:val="28"/>
        </w:rPr>
        <w:t xml:space="preserve">- </w:t>
      </w:r>
      <w:r w:rsidR="00A74551" w:rsidRPr="00FB6707">
        <w:rPr>
          <w:sz w:val="28"/>
          <w:szCs w:val="28"/>
        </w:rPr>
        <w:t>«Мы готовы разрешить экспорт природного газа в таких количествах ежедневно,</w:t>
      </w:r>
      <w:r w:rsidR="00A74551">
        <w:t xml:space="preserve"> </w:t>
      </w:r>
      <w:r w:rsidR="00A74551" w:rsidRPr="00FB6707">
        <w:rPr>
          <w:sz w:val="28"/>
          <w:szCs w:val="28"/>
        </w:rPr>
        <w:t xml:space="preserve">в которых ежедневно </w:t>
      </w:r>
      <w:r w:rsidR="00A74551" w:rsidRPr="00FB6707">
        <w:rPr>
          <w:sz w:val="28"/>
          <w:szCs w:val="28"/>
        </w:rPr>
        <w:lastRenderedPageBreak/>
        <w:t>использует его Европа»</w:t>
      </w:r>
      <w:r w:rsidR="00A74551" w:rsidRPr="00FB6707">
        <w:rPr>
          <w:sz w:val="28"/>
          <w:szCs w:val="28"/>
        </w:rPr>
        <w:t xml:space="preserve">. При этом отметив, что это вопрос, который решается не за один день. </w:t>
      </w:r>
      <w:r w:rsidR="00A74551" w:rsidRPr="00FB6707">
        <w:rPr>
          <w:rStyle w:val="a9"/>
          <w:sz w:val="28"/>
          <w:szCs w:val="28"/>
        </w:rPr>
        <w:footnoteReference w:id="10"/>
      </w:r>
    </w:p>
    <w:p w:rsidR="00AA7BF0" w:rsidRPr="00A308A2" w:rsidRDefault="00AA7BF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Альтернативными </w:t>
      </w:r>
      <w:r w:rsidR="00A03C69" w:rsidRPr="00A308A2">
        <w:rPr>
          <w:rFonts w:ascii="Times New Roman" w:hAnsi="Times New Roman" w:cs="Times New Roman"/>
          <w:sz w:val="28"/>
          <w:szCs w:val="28"/>
        </w:rPr>
        <w:t>поставщиками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не смогу</w:t>
      </w:r>
      <w:r w:rsidR="00676796" w:rsidRPr="00A308A2">
        <w:rPr>
          <w:rFonts w:ascii="Times New Roman" w:hAnsi="Times New Roman" w:cs="Times New Roman"/>
          <w:sz w:val="28"/>
          <w:szCs w:val="28"/>
        </w:rPr>
        <w:t>т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стать такие </w:t>
      </w:r>
      <w:r w:rsidR="006E31BE" w:rsidRPr="00A308A2">
        <w:rPr>
          <w:rFonts w:ascii="Times New Roman" w:hAnsi="Times New Roman" w:cs="Times New Roman"/>
          <w:sz w:val="28"/>
          <w:szCs w:val="28"/>
        </w:rPr>
        <w:t>страны</w:t>
      </w:r>
      <w:r w:rsidRPr="00A308A2">
        <w:rPr>
          <w:rFonts w:ascii="Times New Roman" w:hAnsi="Times New Roman" w:cs="Times New Roman"/>
          <w:sz w:val="28"/>
          <w:szCs w:val="28"/>
        </w:rPr>
        <w:t>, как Канада (экспорт</w:t>
      </w:r>
      <w:r w:rsidR="00490454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>по трубопровод</w:t>
      </w:r>
      <w:r w:rsidR="006E31BE" w:rsidRPr="00A308A2">
        <w:rPr>
          <w:rFonts w:ascii="Times New Roman" w:hAnsi="Times New Roman" w:cs="Times New Roman"/>
          <w:sz w:val="28"/>
          <w:szCs w:val="28"/>
        </w:rPr>
        <w:t xml:space="preserve">у </w:t>
      </w:r>
      <w:r w:rsidRPr="00A308A2">
        <w:rPr>
          <w:rFonts w:ascii="Times New Roman" w:hAnsi="Times New Roman" w:cs="Times New Roman"/>
          <w:sz w:val="28"/>
          <w:szCs w:val="28"/>
        </w:rPr>
        <w:t>в США), Боливия (экспорт только по трубопроводу</w:t>
      </w:r>
      <w:r w:rsidR="006E31BE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в Аргентину и Бразилию), </w:t>
      </w:r>
      <w:r w:rsidR="00D54B22" w:rsidRPr="00A308A2">
        <w:rPr>
          <w:rFonts w:ascii="Times New Roman" w:hAnsi="Times New Roman" w:cs="Times New Roman"/>
          <w:sz w:val="28"/>
          <w:szCs w:val="28"/>
        </w:rPr>
        <w:t>Великобритания</w:t>
      </w:r>
      <w:r w:rsidR="006E31BE" w:rsidRPr="00A308A2">
        <w:rPr>
          <w:rFonts w:ascii="Times New Roman" w:hAnsi="Times New Roman" w:cs="Times New Roman"/>
          <w:sz w:val="28"/>
          <w:szCs w:val="28"/>
        </w:rPr>
        <w:t xml:space="preserve"> (</w:t>
      </w:r>
      <w:r w:rsidR="00D54B22" w:rsidRPr="00A308A2">
        <w:rPr>
          <w:rFonts w:ascii="Times New Roman" w:hAnsi="Times New Roman" w:cs="Times New Roman"/>
          <w:sz w:val="28"/>
          <w:szCs w:val="28"/>
        </w:rPr>
        <w:t>хотя и экспортирует газ</w:t>
      </w:r>
      <w:r w:rsidR="006E31BE" w:rsidRPr="00A308A2">
        <w:rPr>
          <w:rFonts w:ascii="Times New Roman" w:hAnsi="Times New Roman" w:cs="Times New Roman"/>
          <w:sz w:val="28"/>
          <w:szCs w:val="28"/>
        </w:rPr>
        <w:t>,</w:t>
      </w:r>
      <w:r w:rsidR="00D54B22" w:rsidRPr="00A308A2">
        <w:rPr>
          <w:rFonts w:ascii="Times New Roman" w:hAnsi="Times New Roman" w:cs="Times New Roman"/>
          <w:sz w:val="28"/>
          <w:szCs w:val="28"/>
        </w:rPr>
        <w:t xml:space="preserve"> компенсирует это за счет импорта, а не собственного производства</w:t>
      </w:r>
      <w:r w:rsidR="006E31BE" w:rsidRPr="00A308A2">
        <w:rPr>
          <w:rFonts w:ascii="Times New Roman" w:hAnsi="Times New Roman" w:cs="Times New Roman"/>
          <w:sz w:val="28"/>
          <w:szCs w:val="28"/>
        </w:rPr>
        <w:t>)</w:t>
      </w:r>
      <w:r w:rsidR="00D54B22" w:rsidRPr="00A308A2">
        <w:rPr>
          <w:rFonts w:ascii="Times New Roman" w:hAnsi="Times New Roman" w:cs="Times New Roman"/>
          <w:sz w:val="28"/>
          <w:szCs w:val="28"/>
        </w:rPr>
        <w:t xml:space="preserve">, Иран </w:t>
      </w:r>
      <w:r w:rsidR="006E31BE" w:rsidRPr="00A308A2">
        <w:rPr>
          <w:rFonts w:ascii="Times New Roman" w:hAnsi="Times New Roman" w:cs="Times New Roman"/>
          <w:sz w:val="28"/>
          <w:szCs w:val="28"/>
        </w:rPr>
        <w:t>(</w:t>
      </w:r>
      <w:r w:rsidR="00D54B22" w:rsidRPr="00A308A2">
        <w:rPr>
          <w:rFonts w:ascii="Times New Roman" w:hAnsi="Times New Roman" w:cs="Times New Roman"/>
          <w:sz w:val="28"/>
          <w:szCs w:val="28"/>
        </w:rPr>
        <w:t xml:space="preserve">практически не экспортирует газ, производственные мощности на максимуме </w:t>
      </w:r>
      <w:r w:rsidR="00E920F6" w:rsidRPr="00A308A2">
        <w:rPr>
          <w:rFonts w:ascii="Times New Roman" w:hAnsi="Times New Roman" w:cs="Times New Roman"/>
          <w:sz w:val="28"/>
          <w:szCs w:val="28"/>
        </w:rPr>
        <w:t>производства</w:t>
      </w:r>
      <w:r w:rsidR="00D54B22" w:rsidRPr="00A308A2">
        <w:rPr>
          <w:rFonts w:ascii="Times New Roman" w:hAnsi="Times New Roman" w:cs="Times New Roman"/>
          <w:sz w:val="28"/>
          <w:szCs w:val="28"/>
        </w:rPr>
        <w:t xml:space="preserve"> за </w:t>
      </w:r>
      <w:r w:rsidR="00E920F6" w:rsidRPr="00A308A2">
        <w:rPr>
          <w:rFonts w:ascii="Times New Roman" w:hAnsi="Times New Roman" w:cs="Times New Roman"/>
          <w:sz w:val="28"/>
          <w:szCs w:val="28"/>
        </w:rPr>
        <w:t>последние</w:t>
      </w:r>
      <w:r w:rsidR="00F8447C" w:rsidRPr="00A308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6E31BE" w:rsidRPr="00A308A2">
        <w:rPr>
          <w:rFonts w:ascii="Times New Roman" w:hAnsi="Times New Roman" w:cs="Times New Roman"/>
          <w:sz w:val="28"/>
          <w:szCs w:val="28"/>
        </w:rPr>
        <w:t>)</w:t>
      </w:r>
      <w:r w:rsidR="00F8447C" w:rsidRPr="00A308A2">
        <w:rPr>
          <w:rFonts w:ascii="Times New Roman" w:hAnsi="Times New Roman" w:cs="Times New Roman"/>
          <w:sz w:val="28"/>
          <w:szCs w:val="28"/>
        </w:rPr>
        <w:t>.</w:t>
      </w:r>
      <w:r w:rsidR="00EF4ECB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6E31BE" w:rsidRPr="00A308A2">
        <w:rPr>
          <w:rFonts w:ascii="Times New Roman" w:hAnsi="Times New Roman" w:cs="Times New Roman"/>
          <w:sz w:val="28"/>
          <w:szCs w:val="28"/>
        </w:rPr>
        <w:t>Постсоветские</w:t>
      </w:r>
      <w:r w:rsidR="00EF4ECB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6E31BE" w:rsidRPr="00A308A2">
        <w:rPr>
          <w:rFonts w:ascii="Times New Roman" w:hAnsi="Times New Roman" w:cs="Times New Roman"/>
          <w:sz w:val="28"/>
          <w:szCs w:val="28"/>
        </w:rPr>
        <w:t>республики</w:t>
      </w:r>
      <w:r w:rsidR="00EF4ECB" w:rsidRPr="00A308A2">
        <w:rPr>
          <w:rFonts w:ascii="Times New Roman" w:hAnsi="Times New Roman" w:cs="Times New Roman"/>
          <w:sz w:val="28"/>
          <w:szCs w:val="28"/>
        </w:rPr>
        <w:t xml:space="preserve"> не смогут нарастить объемы добычи, для прокачки газа потребуется строительство новых газопроводов.</w:t>
      </w:r>
      <w:r w:rsidR="00F8447C" w:rsidRPr="00A308A2">
        <w:rPr>
          <w:rFonts w:ascii="Times New Roman" w:hAnsi="Times New Roman" w:cs="Times New Roman"/>
          <w:sz w:val="28"/>
          <w:szCs w:val="28"/>
        </w:rPr>
        <w:t xml:space="preserve"> Совокупно Европа может заменить российский газ, </w:t>
      </w:r>
      <w:proofErr w:type="gramStart"/>
      <w:r w:rsidR="00F8447C" w:rsidRPr="00A308A2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F8447C" w:rsidRPr="00A308A2">
        <w:rPr>
          <w:rFonts w:ascii="Times New Roman" w:hAnsi="Times New Roman" w:cs="Times New Roman"/>
          <w:sz w:val="28"/>
          <w:szCs w:val="28"/>
        </w:rPr>
        <w:t xml:space="preserve"> ценой многочисленных контрактов и дипломатических усилий</w:t>
      </w:r>
      <w:r w:rsidR="00BC5C32" w:rsidRPr="00A308A2">
        <w:rPr>
          <w:rFonts w:ascii="Times New Roman" w:hAnsi="Times New Roman" w:cs="Times New Roman"/>
          <w:sz w:val="28"/>
          <w:szCs w:val="28"/>
        </w:rPr>
        <w:t>, строительства новых заводов по переработке СПГ в перспективе.</w:t>
      </w:r>
    </w:p>
    <w:p w:rsidR="006E31BE" w:rsidRPr="00A308A2" w:rsidRDefault="006E31B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Нефть</w:t>
      </w:r>
    </w:p>
    <w:p w:rsidR="0037038A" w:rsidRPr="00A308A2" w:rsidRDefault="0037038A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случае отказа Европы от российского газа </w:t>
      </w:r>
      <w:r w:rsidR="002270E7" w:rsidRPr="00A308A2">
        <w:rPr>
          <w:rFonts w:ascii="Times New Roman" w:hAnsi="Times New Roman" w:cs="Times New Roman"/>
          <w:sz w:val="28"/>
          <w:szCs w:val="28"/>
        </w:rPr>
        <w:t xml:space="preserve">европейскому рынку придется </w:t>
      </w:r>
      <w:r w:rsidR="00E920F6" w:rsidRPr="00A308A2">
        <w:rPr>
          <w:rFonts w:ascii="Times New Roman" w:hAnsi="Times New Roman" w:cs="Times New Roman"/>
          <w:sz w:val="28"/>
          <w:szCs w:val="28"/>
        </w:rPr>
        <w:t xml:space="preserve">компенсировать </w:t>
      </w:r>
      <w:r w:rsidR="006E31BE" w:rsidRPr="00A308A2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6E31BE" w:rsidRPr="00A308A2">
        <w:rPr>
          <w:rFonts w:ascii="Times New Roman" w:hAnsi="Times New Roman" w:cs="Times New Roman"/>
          <w:sz w:val="28"/>
          <w:szCs w:val="28"/>
        </w:rPr>
        <w:t>Евростата</w:t>
      </w:r>
      <w:proofErr w:type="spellEnd"/>
      <w:r w:rsidR="006E31BE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E920F6" w:rsidRPr="00A308A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03C69" w:rsidRPr="00A308A2">
        <w:rPr>
          <w:rFonts w:ascii="Times New Roman" w:hAnsi="Times New Roman" w:cs="Times New Roman"/>
          <w:sz w:val="28"/>
          <w:szCs w:val="28"/>
        </w:rPr>
        <w:t>177 млн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A03C69" w:rsidRPr="00A308A2">
        <w:rPr>
          <w:rFonts w:ascii="Times New Roman" w:hAnsi="Times New Roman" w:cs="Times New Roman"/>
          <w:sz w:val="28"/>
          <w:szCs w:val="28"/>
        </w:rPr>
        <w:t xml:space="preserve"> тонн нефти</w:t>
      </w:r>
      <w:r w:rsidR="00883AEE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E920F6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6F0FD5" w:rsidRPr="00A308A2">
        <w:rPr>
          <w:rFonts w:ascii="Times New Roman" w:hAnsi="Times New Roman" w:cs="Times New Roman"/>
          <w:sz w:val="28"/>
          <w:szCs w:val="28"/>
        </w:rPr>
        <w:t>Альтернативными поставщиками выступят</w:t>
      </w:r>
      <w:r w:rsidR="00A03C69" w:rsidRPr="00A308A2">
        <w:rPr>
          <w:rFonts w:ascii="Times New Roman" w:hAnsi="Times New Roman" w:cs="Times New Roman"/>
          <w:sz w:val="28"/>
          <w:szCs w:val="28"/>
        </w:rPr>
        <w:t xml:space="preserve"> действующие</w:t>
      </w:r>
      <w:r w:rsidR="007717E1" w:rsidRPr="00A308A2">
        <w:rPr>
          <w:rFonts w:ascii="Times New Roman" w:hAnsi="Times New Roman" w:cs="Times New Roman"/>
          <w:sz w:val="28"/>
          <w:szCs w:val="28"/>
        </w:rPr>
        <w:t xml:space="preserve"> поставщики, представленные в табл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883AEE" w:rsidRPr="00A308A2">
        <w:rPr>
          <w:rFonts w:ascii="Times New Roman" w:hAnsi="Times New Roman" w:cs="Times New Roman"/>
          <w:sz w:val="28"/>
          <w:szCs w:val="28"/>
        </w:rPr>
        <w:t xml:space="preserve"> 6</w:t>
      </w:r>
      <w:r w:rsidR="00A268D0" w:rsidRPr="00A308A2">
        <w:rPr>
          <w:rFonts w:ascii="Times New Roman" w:hAnsi="Times New Roman" w:cs="Times New Roman"/>
          <w:sz w:val="28"/>
          <w:szCs w:val="28"/>
        </w:rPr>
        <w:t xml:space="preserve">. В расчете учитывалось, что увеличение добычи стран-членов ОПЕК маловероятно из-за наличия жестких квот, изменение которых требует согласованной позиции всех членов организации. </w:t>
      </w:r>
      <w:r w:rsidR="00615617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883AEE" w:rsidRPr="00A308A2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615617" w:rsidRPr="00A308A2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883AEE" w:rsidRPr="00A308A2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615617" w:rsidRPr="00A308A2">
        <w:rPr>
          <w:rFonts w:ascii="Times New Roman" w:hAnsi="Times New Roman" w:cs="Times New Roman"/>
          <w:sz w:val="28"/>
          <w:szCs w:val="28"/>
        </w:rPr>
        <w:t xml:space="preserve"> потоков нефти</w:t>
      </w:r>
      <w:r w:rsidR="00883AEE" w:rsidRPr="00A308A2">
        <w:rPr>
          <w:rFonts w:ascii="Times New Roman" w:hAnsi="Times New Roman" w:cs="Times New Roman"/>
          <w:sz w:val="28"/>
          <w:szCs w:val="28"/>
        </w:rPr>
        <w:t>: р</w:t>
      </w:r>
      <w:r w:rsidR="00615617" w:rsidRPr="00A308A2">
        <w:rPr>
          <w:rFonts w:ascii="Times New Roman" w:hAnsi="Times New Roman" w:cs="Times New Roman"/>
          <w:sz w:val="28"/>
          <w:szCs w:val="28"/>
        </w:rPr>
        <w:t xml:space="preserve">анее российский поток развернется на Восток, а поток, направляемый прежде на Восток, будет перенаправлен в Европу. </w:t>
      </w:r>
    </w:p>
    <w:p w:rsidR="00883AEE" w:rsidRPr="00A308A2" w:rsidRDefault="00883AEE" w:rsidP="00883AE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6</w:t>
      </w:r>
    </w:p>
    <w:p w:rsidR="006F0FD5" w:rsidRPr="00A308A2" w:rsidRDefault="00883AEE" w:rsidP="00883AE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Потенциальные поставщики нефти в Европу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701"/>
        <w:gridCol w:w="4820"/>
      </w:tblGrid>
      <w:tr w:rsidR="00144907" w:rsidRPr="00A308A2" w:rsidTr="00086EEB">
        <w:tc>
          <w:tcPr>
            <w:tcW w:w="1809" w:type="dxa"/>
          </w:tcPr>
          <w:p w:rsidR="00144907" w:rsidRPr="00A308A2" w:rsidRDefault="00144907" w:rsidP="00EA0E6F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Страна</w:t>
            </w:r>
            <w:r w:rsidR="00EA0E6F" w:rsidRPr="00A308A2">
              <w:rPr>
                <w:rFonts w:ascii="Times New Roman" w:hAnsi="Times New Roman" w:cs="Times New Roman"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потенциальный экспортер</w:t>
            </w:r>
          </w:p>
        </w:tc>
        <w:tc>
          <w:tcPr>
            <w:tcW w:w="1134" w:type="dxa"/>
          </w:tcPr>
          <w:p w:rsidR="00144907" w:rsidRPr="00A308A2" w:rsidRDefault="00144907" w:rsidP="00676796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Объем</w:t>
            </w:r>
            <w:r w:rsidR="00676796" w:rsidRPr="00A308A2">
              <w:rPr>
                <w:rFonts w:ascii="Times New Roman" w:hAnsi="Times New Roman" w:cs="Times New Roman"/>
              </w:rPr>
              <w:t xml:space="preserve"> текущих</w:t>
            </w:r>
            <w:r w:rsidRPr="00A308A2">
              <w:rPr>
                <w:rFonts w:ascii="Times New Roman" w:hAnsi="Times New Roman" w:cs="Times New Roman"/>
              </w:rPr>
              <w:t xml:space="preserve"> поставок в Европу, </w:t>
            </w:r>
            <w:r w:rsidRPr="00A308A2">
              <w:rPr>
                <w:rFonts w:ascii="Times New Roman" w:hAnsi="Times New Roman" w:cs="Times New Roman"/>
              </w:rPr>
              <w:lastRenderedPageBreak/>
              <w:t>млн</w:t>
            </w:r>
            <w:r w:rsidR="00676796" w:rsidRPr="00A308A2">
              <w:rPr>
                <w:rFonts w:ascii="Times New Roman" w:hAnsi="Times New Roman" w:cs="Times New Roman"/>
              </w:rPr>
              <w:t>.</w:t>
            </w:r>
            <w:r w:rsidRPr="00A308A2">
              <w:rPr>
                <w:rFonts w:ascii="Times New Roman" w:hAnsi="Times New Roman" w:cs="Times New Roman"/>
              </w:rPr>
              <w:t xml:space="preserve"> тонн в год</w:t>
            </w:r>
          </w:p>
        </w:tc>
        <w:tc>
          <w:tcPr>
            <w:tcW w:w="1701" w:type="dxa"/>
          </w:tcPr>
          <w:p w:rsidR="00144907" w:rsidRPr="00A308A2" w:rsidRDefault="00144907" w:rsidP="00144907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lastRenderedPageBreak/>
              <w:t>Объемы потенциальных поставок, в млн</w:t>
            </w:r>
            <w:r w:rsidR="00676796" w:rsidRPr="00A308A2">
              <w:rPr>
                <w:rFonts w:ascii="Times New Roman" w:hAnsi="Times New Roman" w:cs="Times New Roman"/>
              </w:rPr>
              <w:t>.</w:t>
            </w:r>
            <w:r w:rsidRPr="00A308A2">
              <w:rPr>
                <w:rFonts w:ascii="Times New Roman" w:hAnsi="Times New Roman" w:cs="Times New Roman"/>
              </w:rPr>
              <w:t xml:space="preserve"> тонн в год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Методика расчета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lastRenderedPageBreak/>
              <w:t>Норвегия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701" w:type="dxa"/>
          </w:tcPr>
          <w:p w:rsidR="00144907" w:rsidRPr="00A308A2" w:rsidRDefault="00675CBD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</w:t>
            </w:r>
            <w:r w:rsidR="00144907" w:rsidRPr="00A308A2">
              <w:rPr>
                <w:rFonts w:ascii="Times New Roman" w:hAnsi="Times New Roman" w:cs="Times New Roman"/>
              </w:rPr>
              <w:t>)14</w:t>
            </w:r>
          </w:p>
          <w:p w:rsidR="00144907" w:rsidRPr="00A308A2" w:rsidRDefault="00675CBD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</w:t>
            </w:r>
            <w:r w:rsidR="00144907" w:rsidRPr="00A308A2">
              <w:rPr>
                <w:rFonts w:ascii="Times New Roman" w:hAnsi="Times New Roman" w:cs="Times New Roman"/>
              </w:rPr>
              <w:t>)23,1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А)</w:t>
            </w:r>
            <w:r w:rsidR="000D5474" w:rsidRPr="00A308A2">
              <w:rPr>
                <w:rFonts w:ascii="Times New Roman" w:hAnsi="Times New Roman" w:cs="Times New Roman"/>
              </w:rPr>
              <w:t xml:space="preserve"> </w:t>
            </w:r>
            <w:r w:rsidRPr="00A308A2">
              <w:rPr>
                <w:rFonts w:ascii="Times New Roman" w:hAnsi="Times New Roman" w:cs="Times New Roman"/>
              </w:rPr>
              <w:t>Дополнительные объемы экспорта, если страна переориентирует весь свой поток исключительно на Европу</w:t>
            </w:r>
          </w:p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 Объемы, которые Норвегия сможет нарастить в случае восстановления производства до уровня 2009 г.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Саудовская Аравия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01" w:type="dxa"/>
          </w:tcPr>
          <w:p w:rsidR="00144907" w:rsidRPr="00A308A2" w:rsidRDefault="000D5474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4820" w:type="dxa"/>
          </w:tcPr>
          <w:p w:rsidR="00144907" w:rsidRPr="00A308A2" w:rsidRDefault="000D5474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Саудовская Аравия может перенаправить поток из стран Восточной Азии (кроме Китая и Японии) в Европу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Ливия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Ливия могла бы увеличить объемы на 47,7</w:t>
            </w:r>
            <w:r w:rsidR="000D5474" w:rsidRPr="00A308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5474" w:rsidRPr="00A308A2">
              <w:rPr>
                <w:rFonts w:ascii="Times New Roman" w:hAnsi="Times New Roman" w:cs="Times New Roman"/>
              </w:rPr>
              <w:t>млн</w:t>
            </w:r>
            <w:proofErr w:type="gramEnd"/>
            <w:r w:rsidR="000D5474" w:rsidRPr="00A308A2">
              <w:rPr>
                <w:rFonts w:ascii="Times New Roman" w:hAnsi="Times New Roman" w:cs="Times New Roman"/>
              </w:rPr>
              <w:t xml:space="preserve"> тонн в год</w:t>
            </w:r>
            <w:r w:rsidRPr="00A308A2">
              <w:rPr>
                <w:rFonts w:ascii="Times New Roman" w:hAnsi="Times New Roman" w:cs="Times New Roman"/>
              </w:rPr>
              <w:t xml:space="preserve"> до уровня кризисного 2011 года, но из-за политической ситуации невозможно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Нигерия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Дополнительные объемы экспорта, если страна переориентирует весь свой поток исключительно на Европу. Однако это маловероятный сценарий, так как основные потребители  Индия и США. Предположительно сможет переориентировать 14% своего </w:t>
            </w:r>
            <w:r w:rsidR="001A1A37" w:rsidRPr="00A308A2">
              <w:rPr>
                <w:rFonts w:ascii="Times New Roman" w:hAnsi="Times New Roman" w:cs="Times New Roman"/>
              </w:rPr>
              <w:t>экспорта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 условиях антироссийских санкций маловероятна политика увеличения поставок в обход России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Ирак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A1A3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</w:t>
            </w:r>
            <w:r w:rsidR="00144907" w:rsidRPr="00A308A2">
              <w:rPr>
                <w:rFonts w:ascii="Times New Roman" w:hAnsi="Times New Roman" w:cs="Times New Roman"/>
              </w:rPr>
              <w:t>оставки будут увеличены в США, которые перенаправят нефть в Европу. Увеличение добычи маловероятно, так как в 2014 г. промышленность работала на максимуме.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Азербайджан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701" w:type="dxa"/>
          </w:tcPr>
          <w:p w:rsidR="00144907" w:rsidRPr="00A308A2" w:rsidRDefault="00675CBD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</w:t>
            </w:r>
            <w:r w:rsidR="00144907" w:rsidRPr="00A308A2">
              <w:rPr>
                <w:rFonts w:ascii="Times New Roman" w:hAnsi="Times New Roman" w:cs="Times New Roman"/>
              </w:rPr>
              <w:t>)17</w:t>
            </w:r>
          </w:p>
          <w:p w:rsidR="00144907" w:rsidRPr="00A308A2" w:rsidRDefault="00675CBD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</w:t>
            </w:r>
            <w:r w:rsidR="00144907" w:rsidRPr="00A308A2">
              <w:rPr>
                <w:rFonts w:ascii="Times New Roman" w:hAnsi="Times New Roman" w:cs="Times New Roman"/>
              </w:rPr>
              <w:t>)8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А) Дополнительные объемы экспорта, если страна переориентирует весь свой поток исключительно на Европу. Сценарий реализуем в далекой перспективе при </w:t>
            </w:r>
            <w:r w:rsidR="001A1A37" w:rsidRPr="00A308A2">
              <w:rPr>
                <w:rFonts w:ascii="Times New Roman" w:hAnsi="Times New Roman" w:cs="Times New Roman"/>
              </w:rPr>
              <w:t>прокладке</w:t>
            </w:r>
            <w:r w:rsidRPr="00A308A2">
              <w:rPr>
                <w:rFonts w:ascii="Times New Roman" w:hAnsi="Times New Roman" w:cs="Times New Roman"/>
              </w:rPr>
              <w:t xml:space="preserve"> трубопровода от месторождений Азербайджана</w:t>
            </w:r>
          </w:p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Б) При увеличении производства до уровня 2010 г.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Алжир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Дополнительные объемы экспорта, если страна переориентирует весь свой поток исключительно на Европу. Увеличение маловероятно, так как у страны есть определенная квота в ОПЕК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Ангола</w:t>
            </w:r>
          </w:p>
        </w:tc>
        <w:tc>
          <w:tcPr>
            <w:tcW w:w="1134" w:type="dxa"/>
          </w:tcPr>
          <w:p w:rsidR="00144907" w:rsidRPr="00A308A2" w:rsidRDefault="00144907" w:rsidP="00144907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Маловероятно увеличение, так как экспорт преимущественно в Китай, США и Индию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Мексика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Скорее направит нефть в США, увеличение на европейском направлении маловероятно, учитывая в целом ежегодное снижение объемов добычи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Венесуэла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Возможности для увеличения экспорта маловероятны, страна скорее не поддержит антироссийские санкции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Экваториальная Гвинея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701" w:type="dxa"/>
          </w:tcPr>
          <w:p w:rsidR="00144907" w:rsidRPr="00A308A2" w:rsidRDefault="0062461B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Объемы экспорта незначительны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134" w:type="dxa"/>
          </w:tcPr>
          <w:p w:rsidR="00144907" w:rsidRPr="00A308A2" w:rsidRDefault="0062461B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Предположение, что США готовы за счет сланцевой нефти в два раза увеличить поставки нефти в ЕС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Иран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1701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4820" w:type="dxa"/>
          </w:tcPr>
          <w:p w:rsidR="00144907" w:rsidRPr="00A308A2" w:rsidRDefault="009353F8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О</w:t>
            </w:r>
            <w:r w:rsidR="00144907" w:rsidRPr="00A308A2">
              <w:rPr>
                <w:rFonts w:ascii="Times New Roman" w:hAnsi="Times New Roman" w:cs="Times New Roman"/>
              </w:rPr>
              <w:t xml:space="preserve">бъем производства, который Иран сократил с 2012 г в </w:t>
            </w:r>
            <w:r w:rsidRPr="00A308A2">
              <w:rPr>
                <w:rFonts w:ascii="Times New Roman" w:hAnsi="Times New Roman" w:cs="Times New Roman"/>
              </w:rPr>
              <w:t>результате</w:t>
            </w:r>
            <w:r w:rsidR="00144907" w:rsidRPr="00A308A2">
              <w:rPr>
                <w:rFonts w:ascii="Times New Roman" w:hAnsi="Times New Roman" w:cs="Times New Roman"/>
              </w:rPr>
              <w:t xml:space="preserve"> введенного в 2011 г эмбарго </w:t>
            </w:r>
            <w:r w:rsidR="00144907" w:rsidRPr="00A308A2">
              <w:rPr>
                <w:rFonts w:ascii="Times New Roman" w:hAnsi="Times New Roman" w:cs="Times New Roman"/>
              </w:rPr>
              <w:lastRenderedPageBreak/>
              <w:t>со стороны ЕС</w:t>
            </w:r>
          </w:p>
        </w:tc>
      </w:tr>
      <w:tr w:rsidR="00144907" w:rsidRPr="00A308A2" w:rsidTr="00086EEB">
        <w:tc>
          <w:tcPr>
            <w:tcW w:w="1809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lastRenderedPageBreak/>
              <w:t>Итог</w:t>
            </w:r>
          </w:p>
        </w:tc>
        <w:tc>
          <w:tcPr>
            <w:tcW w:w="1134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907" w:rsidRPr="00A308A2" w:rsidRDefault="000D5474" w:rsidP="00731F3E">
            <w:pPr>
              <w:jc w:val="both"/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22</w:t>
            </w:r>
            <w:r w:rsidR="00144907" w:rsidRPr="00A308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144907" w:rsidRPr="00A308A2" w:rsidRDefault="00144907" w:rsidP="00731F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796" w:rsidRPr="00A308A2" w:rsidRDefault="00676796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CBD" w:rsidRPr="00A308A2" w:rsidRDefault="0099756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Теоретически при сложной игре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676796" w:rsidRPr="00A308A2">
        <w:rPr>
          <w:rFonts w:ascii="Times New Roman" w:hAnsi="Times New Roman" w:cs="Times New Roman"/>
          <w:sz w:val="28"/>
          <w:szCs w:val="28"/>
        </w:rPr>
        <w:t>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 дипломатических ухищрениях страны Запада могли бы ввести в отношен</w:t>
      </w:r>
      <w:r w:rsidR="00ED54CD" w:rsidRPr="00A308A2">
        <w:rPr>
          <w:rFonts w:ascii="Times New Roman" w:hAnsi="Times New Roman" w:cs="Times New Roman"/>
          <w:sz w:val="28"/>
          <w:szCs w:val="28"/>
        </w:rPr>
        <w:t>и</w:t>
      </w:r>
      <w:r w:rsidR="00BC055A" w:rsidRPr="00A308A2">
        <w:rPr>
          <w:rFonts w:ascii="Times New Roman" w:hAnsi="Times New Roman" w:cs="Times New Roman"/>
          <w:sz w:val="28"/>
          <w:szCs w:val="28"/>
        </w:rPr>
        <w:t xml:space="preserve">и </w:t>
      </w:r>
      <w:r w:rsidRPr="00A308A2">
        <w:rPr>
          <w:rFonts w:ascii="Times New Roman" w:hAnsi="Times New Roman" w:cs="Times New Roman"/>
          <w:sz w:val="28"/>
          <w:szCs w:val="28"/>
        </w:rPr>
        <w:t xml:space="preserve">России эмбарго, обеспечив себя </w:t>
      </w:r>
      <w:r w:rsidR="00BC055A" w:rsidRPr="00A308A2">
        <w:rPr>
          <w:rFonts w:ascii="Times New Roman" w:hAnsi="Times New Roman" w:cs="Times New Roman"/>
          <w:sz w:val="28"/>
          <w:szCs w:val="28"/>
        </w:rPr>
        <w:t>поставками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от альтернативных производителей</w:t>
      </w:r>
      <w:r w:rsidR="00BC055A" w:rsidRPr="00A308A2">
        <w:rPr>
          <w:rFonts w:ascii="Times New Roman" w:hAnsi="Times New Roman" w:cs="Times New Roman"/>
          <w:sz w:val="28"/>
          <w:szCs w:val="28"/>
        </w:rPr>
        <w:t xml:space="preserve">, однако на реализацию данного сценария потребовалось </w:t>
      </w:r>
      <w:r w:rsidR="00676796" w:rsidRPr="00A308A2">
        <w:rPr>
          <w:rFonts w:ascii="Times New Roman" w:hAnsi="Times New Roman" w:cs="Times New Roman"/>
          <w:sz w:val="28"/>
          <w:szCs w:val="28"/>
        </w:rPr>
        <w:t xml:space="preserve">бы </w:t>
      </w:r>
      <w:r w:rsidR="00BC055A" w:rsidRPr="00A308A2">
        <w:rPr>
          <w:rFonts w:ascii="Times New Roman" w:hAnsi="Times New Roman" w:cs="Times New Roman"/>
          <w:sz w:val="28"/>
          <w:szCs w:val="28"/>
        </w:rPr>
        <w:t>вероятнее всего несколько месяцев. Учитывая, что</w:t>
      </w:r>
      <w:r w:rsidR="009353F8" w:rsidRPr="00A308A2">
        <w:rPr>
          <w:rFonts w:ascii="Times New Roman" w:hAnsi="Times New Roman" w:cs="Times New Roman"/>
          <w:sz w:val="28"/>
          <w:szCs w:val="28"/>
        </w:rPr>
        <w:t>,</w:t>
      </w:r>
      <w:r w:rsidR="00BC055A" w:rsidRPr="00A308A2">
        <w:rPr>
          <w:rFonts w:ascii="Times New Roman" w:hAnsi="Times New Roman" w:cs="Times New Roman"/>
          <w:sz w:val="28"/>
          <w:szCs w:val="28"/>
        </w:rPr>
        <w:t xml:space="preserve"> объявляя эмбарго Ирану</w:t>
      </w:r>
      <w:r w:rsidR="009353F8" w:rsidRPr="00A308A2">
        <w:rPr>
          <w:rFonts w:ascii="Times New Roman" w:hAnsi="Times New Roman" w:cs="Times New Roman"/>
          <w:sz w:val="28"/>
          <w:szCs w:val="28"/>
        </w:rPr>
        <w:t>,</w:t>
      </w:r>
      <w:r w:rsidR="00BC055A" w:rsidRPr="00A308A2">
        <w:rPr>
          <w:rFonts w:ascii="Times New Roman" w:hAnsi="Times New Roman" w:cs="Times New Roman"/>
          <w:sz w:val="28"/>
          <w:szCs w:val="28"/>
        </w:rPr>
        <w:t xml:space="preserve"> ЕС планировал определенный срок его введения, вероятно, что и российское эмбарго может быть объявлено за пару месяцев до </w:t>
      </w:r>
      <w:r w:rsidR="000B0DD0" w:rsidRPr="00A308A2">
        <w:rPr>
          <w:rFonts w:ascii="Times New Roman" w:hAnsi="Times New Roman" w:cs="Times New Roman"/>
          <w:sz w:val="28"/>
          <w:szCs w:val="28"/>
        </w:rPr>
        <w:t>его реального ввода</w:t>
      </w:r>
      <w:r w:rsidR="00BC055A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Европа способна компенсировать выпадающие доходы, однако для ЕС это грозит ростом издержек, поскольку тогда основной способ получения – через трубопроводы будет заменен на морские перевозки, что приведет к перегрузке портов и </w:t>
      </w:r>
      <w:r w:rsidR="000B0DD0" w:rsidRPr="00A308A2">
        <w:rPr>
          <w:rFonts w:ascii="Times New Roman" w:hAnsi="Times New Roman" w:cs="Times New Roman"/>
          <w:sz w:val="28"/>
          <w:szCs w:val="28"/>
        </w:rPr>
        <w:t>иным негативным последствиям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0B0DD0" w:rsidRPr="00A308A2">
        <w:rPr>
          <w:rFonts w:ascii="Times New Roman" w:hAnsi="Times New Roman" w:cs="Times New Roman"/>
          <w:sz w:val="28"/>
          <w:szCs w:val="28"/>
        </w:rPr>
        <w:t>О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бъемы, которые Россия поставляет в Европу компенсировать крайне сложно, поэтому сценарий эмбарго </w:t>
      </w:r>
      <w:r w:rsidR="00676796" w:rsidRPr="00A308A2">
        <w:rPr>
          <w:rFonts w:ascii="Times New Roman" w:hAnsi="Times New Roman" w:cs="Times New Roman"/>
          <w:sz w:val="28"/>
          <w:szCs w:val="28"/>
        </w:rPr>
        <w:t xml:space="preserve">на </w:t>
      </w:r>
      <w:r w:rsidR="00664A30" w:rsidRPr="00A308A2">
        <w:rPr>
          <w:rFonts w:ascii="Times New Roman" w:hAnsi="Times New Roman" w:cs="Times New Roman"/>
          <w:sz w:val="28"/>
          <w:szCs w:val="28"/>
        </w:rPr>
        <w:t>российск</w:t>
      </w:r>
      <w:r w:rsidR="00676796" w:rsidRPr="00A308A2">
        <w:rPr>
          <w:rFonts w:ascii="Times New Roman" w:hAnsi="Times New Roman" w:cs="Times New Roman"/>
          <w:sz w:val="28"/>
          <w:szCs w:val="28"/>
        </w:rPr>
        <w:t>ую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 нефт</w:t>
      </w:r>
      <w:r w:rsidR="00676796" w:rsidRPr="00A308A2">
        <w:rPr>
          <w:rFonts w:ascii="Times New Roman" w:hAnsi="Times New Roman" w:cs="Times New Roman"/>
          <w:sz w:val="28"/>
          <w:szCs w:val="28"/>
        </w:rPr>
        <w:t>ь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 стоит рассматривать как маловеро</w:t>
      </w:r>
      <w:r w:rsidR="00095A99" w:rsidRPr="00A308A2">
        <w:rPr>
          <w:rFonts w:ascii="Times New Roman" w:hAnsi="Times New Roman" w:cs="Times New Roman"/>
          <w:sz w:val="28"/>
          <w:szCs w:val="28"/>
        </w:rPr>
        <w:t>ят</w:t>
      </w:r>
      <w:r w:rsidR="00664A30" w:rsidRPr="00A308A2">
        <w:rPr>
          <w:rFonts w:ascii="Times New Roman" w:hAnsi="Times New Roman" w:cs="Times New Roman"/>
          <w:sz w:val="28"/>
          <w:szCs w:val="28"/>
        </w:rPr>
        <w:t xml:space="preserve">ный, но все же имеющий основания для </w:t>
      </w:r>
      <w:r w:rsidR="00676796" w:rsidRPr="00A308A2">
        <w:rPr>
          <w:rFonts w:ascii="Times New Roman" w:hAnsi="Times New Roman" w:cs="Times New Roman"/>
          <w:sz w:val="28"/>
          <w:szCs w:val="28"/>
        </w:rPr>
        <w:t>прогнозирования</w:t>
      </w:r>
      <w:r w:rsidR="00664A30" w:rsidRPr="00A308A2">
        <w:rPr>
          <w:rFonts w:ascii="Times New Roman" w:hAnsi="Times New Roman" w:cs="Times New Roman"/>
          <w:sz w:val="28"/>
          <w:szCs w:val="28"/>
        </w:rPr>
        <w:t>.</w:t>
      </w:r>
    </w:p>
    <w:p w:rsidR="006F0FD5" w:rsidRPr="00A308A2" w:rsidRDefault="00FF79AA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Главными факторами, снижающими вероятность реализа</w:t>
      </w:r>
      <w:r w:rsidR="00DE6572" w:rsidRPr="00A308A2">
        <w:rPr>
          <w:rFonts w:ascii="Times New Roman" w:hAnsi="Times New Roman" w:cs="Times New Roman"/>
          <w:sz w:val="28"/>
          <w:szCs w:val="28"/>
        </w:rPr>
        <w:t>ции данного сценария, выступает увеличение издержек для Европы в случае введения эмбарго. Сумма новых издержек будет складываться из следующих компонентов</w:t>
      </w:r>
      <w:r w:rsidR="00675CBD" w:rsidRPr="00A308A2">
        <w:rPr>
          <w:rFonts w:ascii="Times New Roman" w:hAnsi="Times New Roman" w:cs="Times New Roman"/>
          <w:sz w:val="28"/>
          <w:szCs w:val="28"/>
        </w:rPr>
        <w:t>.</w:t>
      </w:r>
    </w:p>
    <w:p w:rsidR="00675CBD" w:rsidRPr="00A308A2" w:rsidRDefault="00675CBD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9AA" w:rsidRPr="00A308A2">
        <w:rPr>
          <w:rFonts w:ascii="Times New Roman" w:hAnsi="Times New Roman" w:cs="Times New Roman"/>
          <w:sz w:val="28"/>
          <w:szCs w:val="28"/>
        </w:rPr>
        <w:t xml:space="preserve">1.Европа в результате политики санкций и ответного российского                   эмбарго понесла экономические убытки. Глава российского МИДа Сергей Лавров оценил ущерб от санкций для ЕС на 2015 год примерно в €50 млрд. Помощник президента России Андрей Белоусов заявил, что суммарные потери западных стран от введения антироссийских санкций и ответных мер России составили €40 млрд. По прогнозам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FF79AA" w:rsidRPr="00A308A2">
        <w:rPr>
          <w:rFonts w:ascii="Times New Roman" w:hAnsi="Times New Roman" w:cs="Times New Roman"/>
          <w:sz w:val="28"/>
          <w:szCs w:val="28"/>
        </w:rPr>
        <w:t xml:space="preserve">Еврокомиссии возможные издержки от санкций для самой Европы достигнут €40 </w:t>
      </w:r>
      <w:proofErr w:type="gramStart"/>
      <w:r w:rsidR="00FF79AA" w:rsidRPr="00A308A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F79AA" w:rsidRPr="00A308A2">
        <w:rPr>
          <w:rFonts w:ascii="Times New Roman" w:hAnsi="Times New Roman" w:cs="Times New Roman"/>
          <w:sz w:val="28"/>
          <w:szCs w:val="28"/>
        </w:rPr>
        <w:t xml:space="preserve"> (0,3% ВВП ЕС) в </w:t>
      </w:r>
      <w:r w:rsidRPr="00A308A2">
        <w:rPr>
          <w:rFonts w:ascii="Times New Roman" w:hAnsi="Times New Roman" w:cs="Times New Roman"/>
          <w:sz w:val="28"/>
          <w:szCs w:val="28"/>
        </w:rPr>
        <w:t>2014 году</w:t>
      </w:r>
      <w:r w:rsidR="00FF79AA"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9AA" w:rsidRPr="00A308A2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FF79AA" w:rsidRPr="00A308A2">
        <w:rPr>
          <w:rFonts w:ascii="Times New Roman" w:hAnsi="Times New Roman" w:cs="Times New Roman"/>
          <w:sz w:val="28"/>
          <w:szCs w:val="28"/>
        </w:rPr>
        <w:t xml:space="preserve">, а в 2015 году – в €50 </w:t>
      </w:r>
      <w:proofErr w:type="gramStart"/>
      <w:r w:rsidR="00FF79AA" w:rsidRPr="00A308A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F79AA" w:rsidRPr="00A308A2">
        <w:rPr>
          <w:rFonts w:ascii="Times New Roman" w:hAnsi="Times New Roman" w:cs="Times New Roman"/>
          <w:sz w:val="28"/>
          <w:szCs w:val="28"/>
        </w:rPr>
        <w:t xml:space="preserve"> (0,4% ВВП ЕС). Эти же цифры приводит </w:t>
      </w:r>
      <w:proofErr w:type="spellStart"/>
      <w:r w:rsidR="00FF79AA" w:rsidRPr="00A308A2">
        <w:rPr>
          <w:rFonts w:ascii="Times New Roman" w:hAnsi="Times New Roman" w:cs="Times New Roman"/>
          <w:sz w:val="28"/>
          <w:szCs w:val="28"/>
        </w:rPr>
        <w:t>EUobserver</w:t>
      </w:r>
      <w:proofErr w:type="spellEnd"/>
      <w:r w:rsidR="00FF79AA" w:rsidRPr="00A308A2">
        <w:rPr>
          <w:rFonts w:ascii="Times New Roman" w:hAnsi="Times New Roman" w:cs="Times New Roman"/>
          <w:sz w:val="28"/>
          <w:szCs w:val="28"/>
        </w:rPr>
        <w:t xml:space="preserve">. Полностью повторил прогноз и премьер-министр </w:t>
      </w:r>
      <w:r w:rsidR="00FF79AA" w:rsidRPr="00A308A2">
        <w:rPr>
          <w:rFonts w:ascii="Times New Roman" w:hAnsi="Times New Roman" w:cs="Times New Roman"/>
          <w:sz w:val="28"/>
          <w:szCs w:val="28"/>
        </w:rPr>
        <w:lastRenderedPageBreak/>
        <w:t>России, заявив, что именно такой суммы недосчитается европейская экономика из-за отказов от контрактов с РФ</w:t>
      </w:r>
      <w:r w:rsidR="00FF79AA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="00FF79AA" w:rsidRPr="00A308A2">
        <w:rPr>
          <w:rFonts w:ascii="Times New Roman" w:hAnsi="Times New Roman" w:cs="Times New Roman"/>
          <w:sz w:val="28"/>
          <w:szCs w:val="28"/>
        </w:rPr>
        <w:t>.</w:t>
      </w:r>
    </w:p>
    <w:p w:rsidR="00FF79AA" w:rsidRPr="00A308A2" w:rsidRDefault="00675CBD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0D7F" w:rsidRPr="00A308A2">
        <w:rPr>
          <w:rFonts w:ascii="Times New Roman" w:hAnsi="Times New Roman" w:cs="Times New Roman"/>
          <w:sz w:val="28"/>
          <w:szCs w:val="28"/>
        </w:rPr>
        <w:t>Обострение отношений с Россией в результате введения эмбарго, при условии, что за этим также последуют и ответные российские действия</w:t>
      </w:r>
      <w:r w:rsidR="0023695B" w:rsidRPr="00A308A2">
        <w:rPr>
          <w:rFonts w:ascii="Times New Roman" w:hAnsi="Times New Roman" w:cs="Times New Roman"/>
          <w:sz w:val="28"/>
          <w:szCs w:val="28"/>
        </w:rPr>
        <w:t xml:space="preserve">, приведет к новым издержкам. Пока объем издержек Европы находится на уровне, при котором </w:t>
      </w:r>
      <w:proofErr w:type="spellStart"/>
      <w:r w:rsidR="0023695B" w:rsidRPr="00A308A2">
        <w:rPr>
          <w:rFonts w:ascii="Times New Roman" w:hAnsi="Times New Roman" w:cs="Times New Roman"/>
          <w:sz w:val="28"/>
          <w:szCs w:val="28"/>
        </w:rPr>
        <w:t>А.Меркель</w:t>
      </w:r>
      <w:proofErr w:type="spellEnd"/>
      <w:r w:rsidR="0023695B" w:rsidRPr="00A308A2">
        <w:rPr>
          <w:rFonts w:ascii="Times New Roman" w:hAnsi="Times New Roman" w:cs="Times New Roman"/>
          <w:sz w:val="28"/>
          <w:szCs w:val="28"/>
        </w:rPr>
        <w:t xml:space="preserve"> заявляет, что политические выгоды от санкций важнее экономических</w:t>
      </w:r>
      <w:r w:rsidR="00FE1641" w:rsidRPr="00A308A2">
        <w:rPr>
          <w:rFonts w:ascii="Times New Roman" w:hAnsi="Times New Roman" w:cs="Times New Roman"/>
          <w:sz w:val="28"/>
          <w:szCs w:val="28"/>
        </w:rPr>
        <w:t xml:space="preserve"> потерь</w:t>
      </w:r>
      <w:r w:rsidR="0023695B" w:rsidRPr="00A308A2">
        <w:rPr>
          <w:rFonts w:ascii="Times New Roman" w:hAnsi="Times New Roman" w:cs="Times New Roman"/>
          <w:sz w:val="28"/>
          <w:szCs w:val="28"/>
        </w:rPr>
        <w:t xml:space="preserve">, Европа готова проводить </w:t>
      </w:r>
      <w:r w:rsidR="00CD4BAE" w:rsidRPr="00A308A2">
        <w:rPr>
          <w:rFonts w:ascii="Times New Roman" w:hAnsi="Times New Roman" w:cs="Times New Roman"/>
          <w:sz w:val="28"/>
          <w:szCs w:val="28"/>
        </w:rPr>
        <w:t xml:space="preserve">антироссийскую политику. В случае </w:t>
      </w:r>
      <w:r w:rsidR="002F3B05" w:rsidRPr="00A308A2">
        <w:rPr>
          <w:rFonts w:ascii="Times New Roman" w:hAnsi="Times New Roman" w:cs="Times New Roman"/>
          <w:sz w:val="28"/>
          <w:szCs w:val="28"/>
        </w:rPr>
        <w:t xml:space="preserve">повышения издержек </w:t>
      </w:r>
      <w:r w:rsidR="00FE1641" w:rsidRPr="00A308A2">
        <w:rPr>
          <w:rFonts w:ascii="Times New Roman" w:hAnsi="Times New Roman" w:cs="Times New Roman"/>
          <w:sz w:val="28"/>
          <w:szCs w:val="28"/>
        </w:rPr>
        <w:t>рассчитывать</w:t>
      </w:r>
      <w:r w:rsidR="002F3B05" w:rsidRPr="00A308A2">
        <w:rPr>
          <w:rFonts w:ascii="Times New Roman" w:hAnsi="Times New Roman" w:cs="Times New Roman"/>
          <w:sz w:val="28"/>
          <w:szCs w:val="28"/>
        </w:rPr>
        <w:t xml:space="preserve"> на </w:t>
      </w:r>
      <w:r w:rsidRPr="00A308A2">
        <w:rPr>
          <w:rFonts w:ascii="Times New Roman" w:hAnsi="Times New Roman" w:cs="Times New Roman"/>
          <w:sz w:val="28"/>
          <w:szCs w:val="28"/>
        </w:rPr>
        <w:t xml:space="preserve">абсолютную  </w:t>
      </w:r>
      <w:r w:rsidR="002F3B05" w:rsidRPr="00A308A2">
        <w:rPr>
          <w:rFonts w:ascii="Times New Roman" w:hAnsi="Times New Roman" w:cs="Times New Roman"/>
          <w:sz w:val="28"/>
          <w:szCs w:val="28"/>
        </w:rPr>
        <w:t>сговорчивость Европы США вряд ли смогут.</w:t>
      </w:r>
    </w:p>
    <w:p w:rsidR="000C487E" w:rsidRPr="00A308A2" w:rsidRDefault="00675CBD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3B05" w:rsidRPr="00A308A2">
        <w:rPr>
          <w:rFonts w:ascii="Times New Roman" w:hAnsi="Times New Roman" w:cs="Times New Roman"/>
          <w:sz w:val="28"/>
          <w:szCs w:val="28"/>
        </w:rPr>
        <w:t>2.</w:t>
      </w:r>
      <w:r w:rsidRPr="00A308A2">
        <w:rPr>
          <w:rFonts w:ascii="Times New Roman" w:hAnsi="Times New Roman" w:cs="Times New Roman"/>
          <w:sz w:val="28"/>
          <w:szCs w:val="28"/>
        </w:rPr>
        <w:t xml:space="preserve"> В</w:t>
      </w:r>
      <w:r w:rsidR="002F3B05" w:rsidRPr="00A308A2">
        <w:rPr>
          <w:rFonts w:ascii="Times New Roman" w:hAnsi="Times New Roman" w:cs="Times New Roman"/>
          <w:sz w:val="28"/>
          <w:szCs w:val="28"/>
        </w:rPr>
        <w:t xml:space="preserve"> сценарии введения эмбарго, в результате которого мировые цены на нефть вырастут, Европа как потребитель энергоресурсов проиграет, так как вырастут ее издержки. </w:t>
      </w:r>
      <w:r w:rsidRPr="00A308A2">
        <w:rPr>
          <w:rFonts w:ascii="Times New Roman" w:hAnsi="Times New Roman" w:cs="Times New Roman"/>
          <w:sz w:val="28"/>
          <w:szCs w:val="28"/>
        </w:rPr>
        <w:t>Е</w:t>
      </w:r>
      <w:r w:rsidR="002F3B05" w:rsidRPr="00A308A2">
        <w:rPr>
          <w:rFonts w:ascii="Times New Roman" w:hAnsi="Times New Roman" w:cs="Times New Roman"/>
          <w:sz w:val="28"/>
          <w:szCs w:val="28"/>
        </w:rPr>
        <w:t>сли предположить, что цена нефти выраст</w:t>
      </w:r>
      <w:r w:rsidR="00B70A8D" w:rsidRPr="00A308A2">
        <w:rPr>
          <w:rFonts w:ascii="Times New Roman" w:hAnsi="Times New Roman" w:cs="Times New Roman"/>
          <w:sz w:val="28"/>
          <w:szCs w:val="28"/>
        </w:rPr>
        <w:t>и</w:t>
      </w:r>
      <w:r w:rsidR="002F3B05" w:rsidRPr="00A308A2">
        <w:rPr>
          <w:rFonts w:ascii="Times New Roman" w:hAnsi="Times New Roman" w:cs="Times New Roman"/>
          <w:sz w:val="28"/>
          <w:szCs w:val="28"/>
        </w:rPr>
        <w:t xml:space="preserve">т с </w:t>
      </w:r>
      <w:r w:rsidR="00554EEB" w:rsidRPr="00A308A2">
        <w:rPr>
          <w:rFonts w:ascii="Times New Roman" w:hAnsi="Times New Roman" w:cs="Times New Roman"/>
          <w:sz w:val="28"/>
          <w:szCs w:val="28"/>
        </w:rPr>
        <w:t>текущих 48 до ориентировочно 90 долларов за баррель</w:t>
      </w:r>
      <w:r w:rsidR="00B70A8D" w:rsidRPr="00A308A2">
        <w:rPr>
          <w:rFonts w:ascii="Times New Roman" w:hAnsi="Times New Roman" w:cs="Times New Roman"/>
          <w:sz w:val="28"/>
          <w:szCs w:val="28"/>
        </w:rPr>
        <w:t>,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 Европа будет вынуждена платить за энергоресурсы на 193 млрд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 долларов </w:t>
      </w:r>
      <w:r w:rsidR="00FE1641" w:rsidRPr="00A308A2">
        <w:rPr>
          <w:rFonts w:ascii="Times New Roman" w:hAnsi="Times New Roman" w:cs="Times New Roman"/>
          <w:sz w:val="28"/>
          <w:szCs w:val="28"/>
        </w:rPr>
        <w:t xml:space="preserve">в год 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больше. </w:t>
      </w:r>
      <w:r w:rsidRPr="00A308A2">
        <w:rPr>
          <w:rFonts w:ascii="Times New Roman" w:hAnsi="Times New Roman" w:cs="Times New Roman"/>
          <w:sz w:val="28"/>
          <w:szCs w:val="28"/>
        </w:rPr>
        <w:t>Это около 1,5% от ВВП ЕС. В принципе такие издержки не предельно высоки, чтобы утверждать, что Европа не пойдет на них ввиду возможности оконч</w:t>
      </w:r>
      <w:r w:rsidR="000C487E" w:rsidRPr="00A308A2">
        <w:rPr>
          <w:rFonts w:ascii="Times New Roman" w:hAnsi="Times New Roman" w:cs="Times New Roman"/>
          <w:sz w:val="28"/>
          <w:szCs w:val="28"/>
        </w:rPr>
        <w:t>ательно снять «русский вопрос»</w:t>
      </w:r>
      <w:r w:rsidRPr="00A30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B05" w:rsidRPr="00A308A2" w:rsidRDefault="000C487E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  Вопрос будут ли г</w:t>
      </w:r>
      <w:r w:rsidR="00565C10" w:rsidRPr="00A308A2">
        <w:rPr>
          <w:rFonts w:ascii="Times New Roman" w:hAnsi="Times New Roman" w:cs="Times New Roman"/>
          <w:sz w:val="28"/>
          <w:szCs w:val="28"/>
        </w:rPr>
        <w:t>отовы ев</w:t>
      </w:r>
      <w:r w:rsidR="00FE1641" w:rsidRPr="00A308A2">
        <w:rPr>
          <w:rFonts w:ascii="Times New Roman" w:hAnsi="Times New Roman" w:cs="Times New Roman"/>
          <w:sz w:val="28"/>
          <w:szCs w:val="28"/>
        </w:rPr>
        <w:t>ропейцы пойти на новые издержки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, превышающие </w:t>
      </w:r>
      <w:r w:rsidR="00675CBD" w:rsidRPr="00A308A2">
        <w:rPr>
          <w:rFonts w:ascii="Times New Roman" w:hAnsi="Times New Roman" w:cs="Times New Roman"/>
          <w:sz w:val="28"/>
          <w:szCs w:val="28"/>
        </w:rPr>
        <w:t xml:space="preserve">нынешние 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от </w:t>
      </w:r>
      <w:r w:rsidR="00FE1641" w:rsidRPr="00A308A2">
        <w:rPr>
          <w:rFonts w:ascii="Times New Roman" w:hAnsi="Times New Roman" w:cs="Times New Roman"/>
          <w:sz w:val="28"/>
          <w:szCs w:val="28"/>
        </w:rPr>
        <w:t>санкций</w:t>
      </w:r>
      <w:r w:rsidR="00565C10" w:rsidRPr="00A308A2">
        <w:rPr>
          <w:rFonts w:ascii="Times New Roman" w:hAnsi="Times New Roman" w:cs="Times New Roman"/>
          <w:sz w:val="28"/>
          <w:szCs w:val="28"/>
        </w:rPr>
        <w:t xml:space="preserve"> в три раза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зависит от того - смогут </w:t>
      </w:r>
      <w:r w:rsidR="002D2053" w:rsidRPr="00A308A2">
        <w:rPr>
          <w:rFonts w:ascii="Times New Roman" w:hAnsi="Times New Roman" w:cs="Times New Roman"/>
          <w:sz w:val="28"/>
          <w:szCs w:val="28"/>
        </w:rPr>
        <w:t xml:space="preserve"> ли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Соединенные </w:t>
      </w:r>
      <w:r w:rsidR="002D2053" w:rsidRPr="00A308A2">
        <w:rPr>
          <w:rFonts w:ascii="Times New Roman" w:hAnsi="Times New Roman" w:cs="Times New Roman"/>
          <w:sz w:val="28"/>
          <w:szCs w:val="28"/>
        </w:rPr>
        <w:t xml:space="preserve">Штаты предложить Европе </w:t>
      </w:r>
      <w:r w:rsidRPr="00A308A2">
        <w:rPr>
          <w:rFonts w:ascii="Times New Roman" w:hAnsi="Times New Roman" w:cs="Times New Roman"/>
          <w:sz w:val="28"/>
          <w:szCs w:val="28"/>
        </w:rPr>
        <w:t xml:space="preserve">ту или иную </w:t>
      </w:r>
      <w:r w:rsidR="002D2053" w:rsidRPr="00A308A2">
        <w:rPr>
          <w:rFonts w:ascii="Times New Roman" w:hAnsi="Times New Roman" w:cs="Times New Roman"/>
          <w:sz w:val="28"/>
          <w:szCs w:val="28"/>
        </w:rPr>
        <w:t>компенсацию за данный сценарий?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в виде более политически устойчивой и надежной глобальной схемы энергообеспечения.</w:t>
      </w:r>
    </w:p>
    <w:p w:rsidR="00FB79BA" w:rsidRPr="00A308A2" w:rsidRDefault="000C487E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053" w:rsidRPr="00A308A2">
        <w:rPr>
          <w:rFonts w:ascii="Times New Roman" w:hAnsi="Times New Roman" w:cs="Times New Roman"/>
          <w:sz w:val="28"/>
          <w:szCs w:val="28"/>
        </w:rPr>
        <w:t>3.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E6572" w:rsidRPr="00A308A2">
        <w:rPr>
          <w:rFonts w:ascii="Times New Roman" w:hAnsi="Times New Roman" w:cs="Times New Roman"/>
          <w:sz w:val="28"/>
          <w:szCs w:val="28"/>
        </w:rPr>
        <w:t>Вв</w:t>
      </w:r>
      <w:r w:rsidR="00675CBD" w:rsidRPr="00A308A2">
        <w:rPr>
          <w:rFonts w:ascii="Times New Roman" w:hAnsi="Times New Roman" w:cs="Times New Roman"/>
          <w:sz w:val="28"/>
          <w:szCs w:val="28"/>
        </w:rPr>
        <w:t>е</w:t>
      </w:r>
      <w:r w:rsidR="00DE6572" w:rsidRPr="00A308A2">
        <w:rPr>
          <w:rFonts w:ascii="Times New Roman" w:hAnsi="Times New Roman" w:cs="Times New Roman"/>
          <w:sz w:val="28"/>
          <w:szCs w:val="28"/>
        </w:rPr>
        <w:t>дение эмбарго приведет к росту издержек в результате необходимости заключать новые контракты, увеличения пут</w:t>
      </w:r>
      <w:r w:rsidRPr="00A308A2">
        <w:rPr>
          <w:rFonts w:ascii="Times New Roman" w:hAnsi="Times New Roman" w:cs="Times New Roman"/>
          <w:sz w:val="28"/>
          <w:szCs w:val="28"/>
        </w:rPr>
        <w:t>ей</w:t>
      </w:r>
      <w:r w:rsidR="00DE6572" w:rsidRPr="00A308A2">
        <w:rPr>
          <w:rFonts w:ascii="Times New Roman" w:hAnsi="Times New Roman" w:cs="Times New Roman"/>
          <w:sz w:val="28"/>
          <w:szCs w:val="28"/>
        </w:rPr>
        <w:t xml:space="preserve"> транспортировки нефти и газа, то есть неминуем рост издержек на транспортировку, строительств</w:t>
      </w:r>
      <w:r w:rsidR="00FE1641" w:rsidRPr="00A308A2">
        <w:rPr>
          <w:rFonts w:ascii="Times New Roman" w:hAnsi="Times New Roman" w:cs="Times New Roman"/>
          <w:sz w:val="28"/>
          <w:szCs w:val="28"/>
        </w:rPr>
        <w:t>о</w:t>
      </w:r>
      <w:r w:rsidR="00DE6572" w:rsidRPr="00A308A2">
        <w:rPr>
          <w:rFonts w:ascii="Times New Roman" w:hAnsi="Times New Roman" w:cs="Times New Roman"/>
          <w:sz w:val="28"/>
          <w:szCs w:val="28"/>
        </w:rPr>
        <w:t xml:space="preserve"> новых мощностей по переработке, например, СПГ. На инфраструктурные издержки Европа будет готова пойти лишь</w:t>
      </w:r>
      <w:r w:rsidR="00FE1641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DE6572" w:rsidRPr="00A308A2">
        <w:rPr>
          <w:rFonts w:ascii="Times New Roman" w:hAnsi="Times New Roman" w:cs="Times New Roman"/>
          <w:sz w:val="28"/>
          <w:szCs w:val="28"/>
        </w:rPr>
        <w:t xml:space="preserve">в  том случае, если окончательно убедится в необходимости диверсификации </w:t>
      </w:r>
      <w:r w:rsidR="00FE1641" w:rsidRPr="00A308A2">
        <w:rPr>
          <w:rFonts w:ascii="Times New Roman" w:hAnsi="Times New Roman" w:cs="Times New Roman"/>
          <w:sz w:val="28"/>
          <w:szCs w:val="28"/>
        </w:rPr>
        <w:t>экспортеров</w:t>
      </w:r>
      <w:r w:rsidR="00DE6572" w:rsidRPr="00A308A2">
        <w:rPr>
          <w:rFonts w:ascii="Times New Roman" w:hAnsi="Times New Roman" w:cs="Times New Roman"/>
          <w:sz w:val="28"/>
          <w:szCs w:val="28"/>
        </w:rPr>
        <w:t xml:space="preserve"> энергоресурсов. Тогда для российских </w:t>
      </w:r>
      <w:r w:rsidR="00FE1641" w:rsidRPr="00A308A2">
        <w:rPr>
          <w:rFonts w:ascii="Times New Roman" w:hAnsi="Times New Roman" w:cs="Times New Roman"/>
          <w:sz w:val="28"/>
          <w:szCs w:val="28"/>
        </w:rPr>
        <w:lastRenderedPageBreak/>
        <w:t>производителей</w:t>
      </w:r>
      <w:r w:rsidR="00DE6572" w:rsidRPr="00A308A2">
        <w:rPr>
          <w:rFonts w:ascii="Times New Roman" w:hAnsi="Times New Roman" w:cs="Times New Roman"/>
          <w:sz w:val="28"/>
          <w:szCs w:val="28"/>
        </w:rPr>
        <w:t xml:space="preserve"> эмбарго можно будет считать бессрочным.</w:t>
      </w:r>
      <w:r w:rsidR="001F723E" w:rsidRPr="00A308A2">
        <w:rPr>
          <w:rFonts w:ascii="Times New Roman" w:hAnsi="Times New Roman" w:cs="Times New Roman"/>
          <w:sz w:val="28"/>
          <w:szCs w:val="28"/>
        </w:rPr>
        <w:t xml:space="preserve"> У</w:t>
      </w:r>
      <w:r w:rsidR="00FE1641" w:rsidRPr="00A308A2">
        <w:rPr>
          <w:rFonts w:ascii="Times New Roman" w:hAnsi="Times New Roman" w:cs="Times New Roman"/>
          <w:sz w:val="28"/>
          <w:szCs w:val="28"/>
        </w:rPr>
        <w:t>читывая заме</w:t>
      </w:r>
      <w:r w:rsidR="001F723E" w:rsidRPr="00A308A2">
        <w:rPr>
          <w:rFonts w:ascii="Times New Roman" w:hAnsi="Times New Roman" w:cs="Times New Roman"/>
          <w:sz w:val="28"/>
          <w:szCs w:val="28"/>
        </w:rPr>
        <w:t>д</w:t>
      </w:r>
      <w:r w:rsidR="00FE1641" w:rsidRPr="00A308A2">
        <w:rPr>
          <w:rFonts w:ascii="Times New Roman" w:hAnsi="Times New Roman" w:cs="Times New Roman"/>
          <w:sz w:val="28"/>
          <w:szCs w:val="28"/>
        </w:rPr>
        <w:t>л</w:t>
      </w:r>
      <w:r w:rsidR="001F723E" w:rsidRPr="00A308A2">
        <w:rPr>
          <w:rFonts w:ascii="Times New Roman" w:hAnsi="Times New Roman" w:cs="Times New Roman"/>
          <w:sz w:val="28"/>
          <w:szCs w:val="28"/>
        </w:rPr>
        <w:t xml:space="preserve">ение экономической активности в странах Еврозоны, проблемы с беженцами, угроза дефолта некоторых стран-членов Еврозоны, 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без инвестиций со стороны США Европа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не будет готова </w:t>
      </w:r>
      <w:r w:rsidRPr="00A308A2">
        <w:rPr>
          <w:rFonts w:ascii="Times New Roman" w:hAnsi="Times New Roman" w:cs="Times New Roman"/>
          <w:sz w:val="28"/>
          <w:szCs w:val="28"/>
        </w:rPr>
        <w:t>к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подобному 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шаг</w:t>
      </w:r>
      <w:r w:rsidRPr="00A308A2">
        <w:rPr>
          <w:rFonts w:ascii="Times New Roman" w:hAnsi="Times New Roman" w:cs="Times New Roman"/>
          <w:sz w:val="28"/>
          <w:szCs w:val="28"/>
        </w:rPr>
        <w:t>у</w:t>
      </w:r>
      <w:r w:rsidR="00FB79BA" w:rsidRPr="00A308A2">
        <w:rPr>
          <w:rFonts w:ascii="Times New Roman" w:hAnsi="Times New Roman" w:cs="Times New Roman"/>
          <w:sz w:val="28"/>
          <w:szCs w:val="28"/>
        </w:rPr>
        <w:t>.</w:t>
      </w:r>
    </w:p>
    <w:p w:rsidR="00FB79BA" w:rsidRPr="00A308A2" w:rsidRDefault="000C487E" w:rsidP="00FF7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В силу этих </w:t>
      </w:r>
      <w:r w:rsidR="001C27D4" w:rsidRPr="00A308A2">
        <w:rPr>
          <w:rFonts w:ascii="Times New Roman" w:hAnsi="Times New Roman" w:cs="Times New Roman"/>
          <w:sz w:val="28"/>
          <w:szCs w:val="28"/>
        </w:rPr>
        <w:t>обстоятельств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вопрос введения эмбарго </w:t>
      </w:r>
      <w:r w:rsidRPr="00A308A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B79BA" w:rsidRPr="00A308A2">
        <w:rPr>
          <w:rFonts w:ascii="Times New Roman" w:hAnsi="Times New Roman" w:cs="Times New Roman"/>
          <w:sz w:val="28"/>
          <w:szCs w:val="28"/>
        </w:rPr>
        <w:t>не только политически</w:t>
      </w:r>
      <w:r w:rsidRPr="00A308A2">
        <w:rPr>
          <w:rFonts w:ascii="Times New Roman" w:hAnsi="Times New Roman" w:cs="Times New Roman"/>
          <w:sz w:val="28"/>
          <w:szCs w:val="28"/>
        </w:rPr>
        <w:t>м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C27D4" w:rsidRPr="00A308A2">
        <w:rPr>
          <w:rFonts w:ascii="Times New Roman" w:hAnsi="Times New Roman" w:cs="Times New Roman"/>
          <w:sz w:val="28"/>
          <w:szCs w:val="28"/>
        </w:rPr>
        <w:t>экономически</w:t>
      </w:r>
      <w:r w:rsidRPr="00A308A2">
        <w:rPr>
          <w:rFonts w:ascii="Times New Roman" w:hAnsi="Times New Roman" w:cs="Times New Roman"/>
          <w:sz w:val="28"/>
          <w:szCs w:val="28"/>
        </w:rPr>
        <w:t>м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и будет определяться как </w:t>
      </w:r>
      <w:r w:rsidR="001C27D4" w:rsidRPr="00A308A2">
        <w:rPr>
          <w:rFonts w:ascii="Times New Roman" w:hAnsi="Times New Roman" w:cs="Times New Roman"/>
          <w:sz w:val="28"/>
          <w:szCs w:val="28"/>
        </w:rPr>
        <w:t>сговорчивостью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Европы, так и готовностью США компенсировать европейскому региону последующие з</w:t>
      </w:r>
      <w:r w:rsidR="001C27D4" w:rsidRPr="00A308A2">
        <w:rPr>
          <w:rFonts w:ascii="Times New Roman" w:hAnsi="Times New Roman" w:cs="Times New Roman"/>
          <w:sz w:val="28"/>
          <w:szCs w:val="28"/>
        </w:rPr>
        <w:t>а</w:t>
      </w:r>
      <w:r w:rsidR="00FB79BA" w:rsidRPr="00A308A2">
        <w:rPr>
          <w:rFonts w:ascii="Times New Roman" w:hAnsi="Times New Roman" w:cs="Times New Roman"/>
          <w:sz w:val="28"/>
          <w:szCs w:val="28"/>
        </w:rPr>
        <w:t xml:space="preserve"> эмбарго издержки.</w:t>
      </w:r>
    </w:p>
    <w:p w:rsidR="00A03C69" w:rsidRPr="00A308A2" w:rsidRDefault="00A741D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Российский ответ на эмбарго</w:t>
      </w:r>
    </w:p>
    <w:p w:rsidR="009353F8" w:rsidRPr="00A308A2" w:rsidRDefault="006C07DB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Россия частично уже стала </w:t>
      </w:r>
      <w:r w:rsidR="0059056A" w:rsidRPr="00A308A2">
        <w:rPr>
          <w:rFonts w:ascii="Times New Roman" w:hAnsi="Times New Roman" w:cs="Times New Roman"/>
          <w:sz w:val="28"/>
          <w:szCs w:val="28"/>
        </w:rPr>
        <w:t>готовиться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к сценарию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Pr="00A308A2">
        <w:rPr>
          <w:rFonts w:ascii="Times New Roman" w:hAnsi="Times New Roman" w:cs="Times New Roman"/>
          <w:sz w:val="28"/>
          <w:szCs w:val="28"/>
        </w:rPr>
        <w:t xml:space="preserve"> Европ</w:t>
      </w:r>
      <w:r w:rsidR="009353F8" w:rsidRPr="00A308A2">
        <w:rPr>
          <w:rFonts w:ascii="Times New Roman" w:hAnsi="Times New Roman" w:cs="Times New Roman"/>
          <w:sz w:val="28"/>
          <w:szCs w:val="28"/>
        </w:rPr>
        <w:t>ой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эмбарго на российский газ. С этой целью были </w:t>
      </w:r>
      <w:r w:rsidR="0059056A" w:rsidRPr="00A308A2">
        <w:rPr>
          <w:rFonts w:ascii="Times New Roman" w:hAnsi="Times New Roman" w:cs="Times New Roman"/>
          <w:sz w:val="28"/>
          <w:szCs w:val="28"/>
        </w:rPr>
        <w:t>заключены</w:t>
      </w:r>
      <w:r w:rsidRPr="00A308A2">
        <w:rPr>
          <w:rFonts w:ascii="Times New Roman" w:hAnsi="Times New Roman" w:cs="Times New Roman"/>
          <w:sz w:val="28"/>
          <w:szCs w:val="28"/>
        </w:rPr>
        <w:t xml:space="preserve"> контракты на </w:t>
      </w:r>
      <w:r w:rsidR="0059056A" w:rsidRPr="00A308A2">
        <w:rPr>
          <w:rFonts w:ascii="Times New Roman" w:hAnsi="Times New Roman" w:cs="Times New Roman"/>
          <w:sz w:val="28"/>
          <w:szCs w:val="28"/>
        </w:rPr>
        <w:t>поставку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российского газа в Китай 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9353F8" w:rsidRPr="00A308A2">
        <w:rPr>
          <w:rFonts w:ascii="Times New Roman" w:hAnsi="Times New Roman" w:cs="Times New Roman"/>
          <w:sz w:val="28"/>
          <w:szCs w:val="28"/>
        </w:rPr>
        <w:t>в объеме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38 млрд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м по </w:t>
      </w:r>
      <w:r w:rsidR="00F7705A" w:rsidRPr="00A308A2">
        <w:rPr>
          <w:rFonts w:ascii="Times New Roman" w:hAnsi="Times New Roman" w:cs="Times New Roman"/>
          <w:sz w:val="28"/>
          <w:szCs w:val="28"/>
        </w:rPr>
        <w:t>трубопроводу «</w:t>
      </w:r>
      <w:r w:rsidR="0059056A" w:rsidRPr="00A308A2">
        <w:rPr>
          <w:rFonts w:ascii="Times New Roman" w:hAnsi="Times New Roman" w:cs="Times New Roman"/>
          <w:sz w:val="28"/>
          <w:szCs w:val="28"/>
        </w:rPr>
        <w:t>Сил</w:t>
      </w:r>
      <w:r w:rsidR="009353F8" w:rsidRPr="00A308A2">
        <w:rPr>
          <w:rFonts w:ascii="Times New Roman" w:hAnsi="Times New Roman" w:cs="Times New Roman"/>
          <w:sz w:val="28"/>
          <w:szCs w:val="28"/>
        </w:rPr>
        <w:t>а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Сибири</w:t>
      </w:r>
      <w:r w:rsidR="009353F8" w:rsidRPr="00A308A2">
        <w:rPr>
          <w:rFonts w:ascii="Times New Roman" w:hAnsi="Times New Roman" w:cs="Times New Roman"/>
          <w:sz w:val="28"/>
          <w:szCs w:val="28"/>
        </w:rPr>
        <w:t>»</w:t>
      </w:r>
      <w:r w:rsidR="0059056A" w:rsidRPr="00A308A2">
        <w:rPr>
          <w:rFonts w:ascii="Times New Roman" w:hAnsi="Times New Roman" w:cs="Times New Roman"/>
          <w:sz w:val="28"/>
          <w:szCs w:val="28"/>
        </w:rPr>
        <w:t xml:space="preserve"> и </w:t>
      </w:r>
      <w:r w:rsidR="00F74650" w:rsidRPr="00A308A2">
        <w:rPr>
          <w:rFonts w:ascii="Times New Roman" w:hAnsi="Times New Roman" w:cs="Times New Roman"/>
          <w:sz w:val="28"/>
          <w:szCs w:val="28"/>
        </w:rPr>
        <w:t>30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млрд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м</w:t>
      </w:r>
      <w:r w:rsidR="00F74650" w:rsidRPr="00A308A2">
        <w:rPr>
          <w:rFonts w:ascii="Times New Roman" w:hAnsi="Times New Roman" w:cs="Times New Roman"/>
          <w:sz w:val="28"/>
          <w:szCs w:val="28"/>
        </w:rPr>
        <w:t xml:space="preserve"> по газопроводу «Алтай». Совокупно Россия с 2018 год</w:t>
      </w:r>
      <w:r w:rsidR="009353F8" w:rsidRPr="00A308A2">
        <w:rPr>
          <w:rFonts w:ascii="Times New Roman" w:hAnsi="Times New Roman" w:cs="Times New Roman"/>
          <w:sz w:val="28"/>
          <w:szCs w:val="28"/>
        </w:rPr>
        <w:t>а</w:t>
      </w:r>
      <w:r w:rsidR="00F74650" w:rsidRPr="00A308A2">
        <w:rPr>
          <w:rFonts w:ascii="Times New Roman" w:hAnsi="Times New Roman" w:cs="Times New Roman"/>
          <w:sz w:val="28"/>
          <w:szCs w:val="28"/>
        </w:rPr>
        <w:t xml:space="preserve"> смогла бы только в Китай поставлять 68 млрд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676796" w:rsidRPr="00A308A2">
        <w:rPr>
          <w:rFonts w:ascii="Times New Roman" w:hAnsi="Times New Roman" w:cs="Times New Roman"/>
          <w:sz w:val="28"/>
          <w:szCs w:val="28"/>
        </w:rPr>
        <w:t>.</w:t>
      </w:r>
      <w:r w:rsidR="009353F8" w:rsidRPr="00A308A2">
        <w:rPr>
          <w:rFonts w:ascii="Times New Roman" w:hAnsi="Times New Roman" w:cs="Times New Roman"/>
          <w:sz w:val="28"/>
          <w:szCs w:val="28"/>
        </w:rPr>
        <w:t xml:space="preserve"> м</w:t>
      </w:r>
      <w:r w:rsidR="00F74650" w:rsidRPr="00A308A2">
        <w:rPr>
          <w:rFonts w:ascii="Times New Roman" w:hAnsi="Times New Roman" w:cs="Times New Roman"/>
          <w:sz w:val="28"/>
          <w:szCs w:val="28"/>
        </w:rPr>
        <w:t xml:space="preserve">, то есть около половины того, что сейчас поставляется в Европу. </w:t>
      </w:r>
    </w:p>
    <w:p w:rsidR="00475A7B" w:rsidRPr="00A308A2" w:rsidRDefault="00F7465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</w:t>
      </w:r>
      <w:r w:rsidR="006D0E9F" w:rsidRPr="00A308A2">
        <w:rPr>
          <w:rFonts w:ascii="Times New Roman" w:hAnsi="Times New Roman" w:cs="Times New Roman"/>
          <w:sz w:val="28"/>
          <w:szCs w:val="28"/>
        </w:rPr>
        <w:t>условиях существующей инфраструктуры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наиболее возможными странами-</w:t>
      </w:r>
      <w:r w:rsidR="008C3FB8" w:rsidRPr="00A308A2">
        <w:rPr>
          <w:rFonts w:ascii="Times New Roman" w:hAnsi="Times New Roman" w:cs="Times New Roman"/>
          <w:sz w:val="28"/>
          <w:szCs w:val="28"/>
        </w:rPr>
        <w:t>потребителями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российского газа станут Турция (по газопроводу) и вероятно Южная Корея, куда Россия перенаправит поставки </w:t>
      </w:r>
      <w:r w:rsidR="00510AC6" w:rsidRPr="00A308A2">
        <w:rPr>
          <w:rFonts w:ascii="Times New Roman" w:hAnsi="Times New Roman" w:cs="Times New Roman"/>
          <w:sz w:val="28"/>
          <w:szCs w:val="28"/>
        </w:rPr>
        <w:t xml:space="preserve">СПГ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 Японии в случае присоединения Японии к эмбарго. </w:t>
      </w:r>
      <w:r w:rsidR="005913B0" w:rsidRPr="00A308A2">
        <w:rPr>
          <w:rFonts w:ascii="Times New Roman" w:hAnsi="Times New Roman" w:cs="Times New Roman"/>
          <w:sz w:val="28"/>
          <w:szCs w:val="28"/>
        </w:rPr>
        <w:t xml:space="preserve">Однако текущие мощности </w:t>
      </w:r>
      <w:r w:rsidR="00F7705A" w:rsidRPr="00A308A2">
        <w:rPr>
          <w:rFonts w:ascii="Times New Roman" w:hAnsi="Times New Roman" w:cs="Times New Roman"/>
          <w:sz w:val="28"/>
          <w:szCs w:val="28"/>
        </w:rPr>
        <w:t>«</w:t>
      </w:r>
      <w:r w:rsidR="005913B0" w:rsidRPr="00A308A2">
        <w:rPr>
          <w:rFonts w:ascii="Times New Roman" w:hAnsi="Times New Roman" w:cs="Times New Roman"/>
          <w:sz w:val="28"/>
          <w:szCs w:val="28"/>
        </w:rPr>
        <w:t>Голубого потока</w:t>
      </w:r>
      <w:r w:rsidR="00F7705A" w:rsidRPr="00A308A2">
        <w:rPr>
          <w:rFonts w:ascii="Times New Roman" w:hAnsi="Times New Roman" w:cs="Times New Roman"/>
          <w:sz w:val="28"/>
          <w:szCs w:val="28"/>
        </w:rPr>
        <w:t>»</w:t>
      </w:r>
      <w:r w:rsidR="008C3FB8"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510AC6" w:rsidRPr="00A308A2">
        <w:rPr>
          <w:rFonts w:ascii="Times New Roman" w:hAnsi="Times New Roman" w:cs="Times New Roman"/>
          <w:sz w:val="28"/>
          <w:szCs w:val="28"/>
        </w:rPr>
        <w:t xml:space="preserve">по которому </w:t>
      </w:r>
      <w:r w:rsidR="008C3FB8" w:rsidRPr="00A308A2">
        <w:rPr>
          <w:rFonts w:ascii="Times New Roman" w:hAnsi="Times New Roman" w:cs="Times New Roman"/>
          <w:sz w:val="28"/>
          <w:szCs w:val="28"/>
        </w:rPr>
        <w:t>поставля</w:t>
      </w:r>
      <w:r w:rsidR="00510AC6" w:rsidRPr="00A308A2">
        <w:rPr>
          <w:rFonts w:ascii="Times New Roman" w:hAnsi="Times New Roman" w:cs="Times New Roman"/>
          <w:sz w:val="28"/>
          <w:szCs w:val="28"/>
        </w:rPr>
        <w:t>ется</w:t>
      </w:r>
      <w:r w:rsidR="008C3FB8" w:rsidRPr="00A308A2">
        <w:rPr>
          <w:rFonts w:ascii="Times New Roman" w:hAnsi="Times New Roman" w:cs="Times New Roman"/>
          <w:sz w:val="28"/>
          <w:szCs w:val="28"/>
        </w:rPr>
        <w:t xml:space="preserve"> газ в Турцию,</w:t>
      </w:r>
      <w:r w:rsidR="005913B0" w:rsidRPr="00A308A2">
        <w:rPr>
          <w:rFonts w:ascii="Times New Roman" w:hAnsi="Times New Roman" w:cs="Times New Roman"/>
          <w:sz w:val="28"/>
          <w:szCs w:val="28"/>
        </w:rPr>
        <w:t xml:space="preserve"> задействованы практически полностью (можно увеличить</w:t>
      </w:r>
      <w:r w:rsidR="00EB32E0" w:rsidRPr="00A308A2">
        <w:rPr>
          <w:rFonts w:ascii="Times New Roman" w:hAnsi="Times New Roman" w:cs="Times New Roman"/>
          <w:sz w:val="28"/>
          <w:szCs w:val="28"/>
        </w:rPr>
        <w:t xml:space="preserve"> максимум на 2,3 млрд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EB32E0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EB32E0" w:rsidRPr="00A308A2">
        <w:rPr>
          <w:rFonts w:ascii="Times New Roman" w:hAnsi="Times New Roman" w:cs="Times New Roman"/>
          <w:sz w:val="28"/>
          <w:szCs w:val="28"/>
        </w:rPr>
        <w:t xml:space="preserve"> м). </w:t>
      </w:r>
    </w:p>
    <w:p w:rsidR="00F74650" w:rsidRPr="00A308A2" w:rsidRDefault="008C3FB8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A2">
        <w:rPr>
          <w:rFonts w:ascii="Times New Roman" w:hAnsi="Times New Roman" w:cs="Times New Roman"/>
          <w:sz w:val="28"/>
          <w:szCs w:val="28"/>
        </w:rPr>
        <w:t>Принять российский СПГ т</w:t>
      </w:r>
      <w:r w:rsidR="008A4E00" w:rsidRPr="00A308A2">
        <w:rPr>
          <w:rFonts w:ascii="Times New Roman" w:hAnsi="Times New Roman" w:cs="Times New Roman"/>
          <w:sz w:val="28"/>
          <w:szCs w:val="28"/>
        </w:rPr>
        <w:t>акже сможет Китай, заменив ката</w:t>
      </w:r>
      <w:r w:rsidRPr="00A308A2">
        <w:rPr>
          <w:rFonts w:ascii="Times New Roman" w:hAnsi="Times New Roman" w:cs="Times New Roman"/>
          <w:sz w:val="28"/>
          <w:szCs w:val="28"/>
        </w:rPr>
        <w:t>рский</w:t>
      </w:r>
      <w:r w:rsidR="00F7705A" w:rsidRPr="00A308A2">
        <w:rPr>
          <w:rFonts w:ascii="Times New Roman" w:hAnsi="Times New Roman" w:cs="Times New Roman"/>
          <w:sz w:val="28"/>
          <w:szCs w:val="28"/>
        </w:rPr>
        <w:t xml:space="preserve"> газ</w:t>
      </w:r>
      <w:r w:rsidRPr="00A308A2">
        <w:rPr>
          <w:rFonts w:ascii="Times New Roman" w:hAnsi="Times New Roman" w:cs="Times New Roman"/>
          <w:sz w:val="28"/>
          <w:szCs w:val="28"/>
        </w:rPr>
        <w:t xml:space="preserve"> на российский и вводя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регазификационные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мощности, которы</w:t>
      </w:r>
      <w:r w:rsidR="008A4E00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F7705A" w:rsidRPr="00A308A2">
        <w:rPr>
          <w:rFonts w:ascii="Times New Roman" w:hAnsi="Times New Roman" w:cs="Times New Roman"/>
          <w:sz w:val="28"/>
          <w:szCs w:val="28"/>
        </w:rPr>
        <w:t>с</w:t>
      </w:r>
      <w:r w:rsidRPr="00A308A2">
        <w:rPr>
          <w:rFonts w:ascii="Times New Roman" w:hAnsi="Times New Roman" w:cs="Times New Roman"/>
          <w:sz w:val="28"/>
          <w:szCs w:val="28"/>
        </w:rPr>
        <w:t xml:space="preserve"> 2015 году должны </w:t>
      </w:r>
      <w:r w:rsidR="00F7705A" w:rsidRPr="00A308A2">
        <w:rPr>
          <w:rFonts w:ascii="Times New Roman" w:hAnsi="Times New Roman" w:cs="Times New Roman"/>
          <w:sz w:val="28"/>
          <w:szCs w:val="28"/>
        </w:rPr>
        <w:t>увеличиться к</w:t>
      </w:r>
      <w:r w:rsidRPr="00A308A2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F7705A" w:rsidRPr="00A308A2">
        <w:rPr>
          <w:rFonts w:ascii="Times New Roman" w:hAnsi="Times New Roman" w:cs="Times New Roman"/>
          <w:sz w:val="28"/>
          <w:szCs w:val="28"/>
        </w:rPr>
        <w:t>почти в три раза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В случае эмбарго </w:t>
      </w:r>
      <w:r w:rsidR="00F7705A" w:rsidRPr="00A308A2">
        <w:rPr>
          <w:rFonts w:ascii="Times New Roman" w:hAnsi="Times New Roman" w:cs="Times New Roman"/>
          <w:sz w:val="28"/>
          <w:szCs w:val="28"/>
        </w:rPr>
        <w:t xml:space="preserve">в течение 1-2 лет </w:t>
      </w:r>
      <w:r w:rsidRPr="00A308A2">
        <w:rPr>
          <w:rFonts w:ascii="Times New Roman" w:hAnsi="Times New Roman" w:cs="Times New Roman"/>
          <w:sz w:val="28"/>
          <w:szCs w:val="28"/>
        </w:rPr>
        <w:t xml:space="preserve">объемы СПГ останутся на прежнем уровне (14,5 </w:t>
      </w:r>
      <w:r w:rsidR="00333E6F" w:rsidRPr="00A308A2">
        <w:rPr>
          <w:rFonts w:ascii="Times New Roman" w:hAnsi="Times New Roman" w:cs="Times New Roman"/>
          <w:sz w:val="28"/>
          <w:szCs w:val="28"/>
        </w:rPr>
        <w:t>млрд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м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 данным 2014 г.).</w:t>
      </w:r>
      <w:r w:rsidR="00F20D5A" w:rsidRPr="00A308A2">
        <w:rPr>
          <w:rFonts w:ascii="Times New Roman" w:hAnsi="Times New Roman" w:cs="Times New Roman"/>
          <w:sz w:val="28"/>
          <w:szCs w:val="28"/>
        </w:rPr>
        <w:t xml:space="preserve"> Диверсифицировать поставки газа по трубопроводам </w:t>
      </w:r>
      <w:r w:rsidR="000E441A" w:rsidRPr="00A308A2">
        <w:rPr>
          <w:rFonts w:ascii="Times New Roman" w:hAnsi="Times New Roman" w:cs="Times New Roman"/>
          <w:sz w:val="28"/>
          <w:szCs w:val="28"/>
        </w:rPr>
        <w:lastRenderedPageBreak/>
        <w:t>невозможно, поскольку они ориентированы на рынок Европы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D72D0D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0E441A" w:rsidRPr="00A308A2">
        <w:rPr>
          <w:rFonts w:ascii="Times New Roman" w:hAnsi="Times New Roman" w:cs="Times New Roman"/>
          <w:sz w:val="28"/>
          <w:szCs w:val="28"/>
        </w:rPr>
        <w:t xml:space="preserve"> и компенсировать потерю в газовой выручке Россия частично сможет только в случае введения </w:t>
      </w:r>
      <w:r w:rsidR="00333E6F" w:rsidRPr="00A308A2">
        <w:rPr>
          <w:rFonts w:ascii="Times New Roman" w:hAnsi="Times New Roman" w:cs="Times New Roman"/>
          <w:sz w:val="28"/>
          <w:szCs w:val="28"/>
        </w:rPr>
        <w:t>в эксплуатацию газопровода «</w:t>
      </w:r>
      <w:r w:rsidR="000E441A" w:rsidRPr="00A308A2">
        <w:rPr>
          <w:rFonts w:ascii="Times New Roman" w:hAnsi="Times New Roman" w:cs="Times New Roman"/>
          <w:sz w:val="28"/>
          <w:szCs w:val="28"/>
        </w:rPr>
        <w:t>Сил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а </w:t>
      </w:r>
      <w:r w:rsidR="000E441A" w:rsidRPr="00A308A2">
        <w:rPr>
          <w:rFonts w:ascii="Times New Roman" w:hAnsi="Times New Roman" w:cs="Times New Roman"/>
          <w:sz w:val="28"/>
          <w:szCs w:val="28"/>
        </w:rPr>
        <w:t>Сибири</w:t>
      </w:r>
      <w:r w:rsidR="00333E6F" w:rsidRPr="00A308A2">
        <w:rPr>
          <w:rFonts w:ascii="Times New Roman" w:hAnsi="Times New Roman" w:cs="Times New Roman"/>
          <w:sz w:val="28"/>
          <w:szCs w:val="28"/>
        </w:rPr>
        <w:t>»</w:t>
      </w:r>
      <w:r w:rsidR="00F7705A" w:rsidRPr="00A308A2">
        <w:rPr>
          <w:rFonts w:ascii="Times New Roman" w:hAnsi="Times New Roman" w:cs="Times New Roman"/>
          <w:sz w:val="28"/>
          <w:szCs w:val="28"/>
        </w:rPr>
        <w:t>.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F7705A" w:rsidRPr="00A308A2">
        <w:rPr>
          <w:rFonts w:ascii="Times New Roman" w:hAnsi="Times New Roman" w:cs="Times New Roman"/>
          <w:sz w:val="28"/>
          <w:szCs w:val="28"/>
        </w:rPr>
        <w:t>Он будет запущен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 в 2017 г.</w:t>
      </w:r>
      <w:r w:rsidR="00F7705A" w:rsidRPr="00A308A2">
        <w:rPr>
          <w:rFonts w:ascii="Times New Roman" w:hAnsi="Times New Roman" w:cs="Times New Roman"/>
          <w:sz w:val="28"/>
          <w:szCs w:val="28"/>
        </w:rPr>
        <w:t>,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7705A" w:rsidRPr="00A308A2">
        <w:rPr>
          <w:rFonts w:ascii="Times New Roman" w:hAnsi="Times New Roman" w:cs="Times New Roman"/>
          <w:sz w:val="28"/>
          <w:szCs w:val="28"/>
        </w:rPr>
        <w:t>ся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 еще несколько лет для выведения </w:t>
      </w:r>
      <w:r w:rsidR="00475A7B" w:rsidRPr="00A308A2">
        <w:rPr>
          <w:rFonts w:ascii="Times New Roman" w:hAnsi="Times New Roman" w:cs="Times New Roman"/>
          <w:sz w:val="28"/>
          <w:szCs w:val="28"/>
        </w:rPr>
        <w:t xml:space="preserve">его 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на проектную 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мощность в 61 </w:t>
      </w:r>
      <w:proofErr w:type="gramStart"/>
      <w:r w:rsidR="00333E6F" w:rsidRPr="00A308A2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куб м. в год, </w:t>
      </w:r>
      <w:r w:rsidR="006A03CA" w:rsidRPr="00A308A2">
        <w:rPr>
          <w:rFonts w:ascii="Times New Roman" w:hAnsi="Times New Roman" w:cs="Times New Roman"/>
          <w:sz w:val="28"/>
          <w:szCs w:val="28"/>
        </w:rPr>
        <w:t xml:space="preserve">хотя в Китай Россия согласно контракту будет поставлять </w:t>
      </w:r>
      <w:r w:rsidR="007C1C9A" w:rsidRPr="00A308A2">
        <w:rPr>
          <w:rFonts w:ascii="Times New Roman" w:hAnsi="Times New Roman" w:cs="Times New Roman"/>
          <w:sz w:val="28"/>
          <w:szCs w:val="28"/>
        </w:rPr>
        <w:t>только 38 млрд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куб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м</w:t>
      </w:r>
      <w:r w:rsidR="007C1C9A"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A34852" w:rsidRPr="00A308A2">
        <w:rPr>
          <w:rFonts w:ascii="Times New Roman" w:hAnsi="Times New Roman" w:cs="Times New Roman"/>
          <w:sz w:val="28"/>
          <w:szCs w:val="28"/>
        </w:rPr>
        <w:t>но даже</w:t>
      </w:r>
      <w:r w:rsidR="007C1C9A" w:rsidRPr="00A308A2">
        <w:rPr>
          <w:rFonts w:ascii="Times New Roman" w:hAnsi="Times New Roman" w:cs="Times New Roman"/>
          <w:sz w:val="28"/>
          <w:szCs w:val="28"/>
        </w:rPr>
        <w:t xml:space="preserve"> на этот уровень страна выйдет </w:t>
      </w:r>
      <w:r w:rsidR="00A34852" w:rsidRPr="00A308A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C1C9A" w:rsidRPr="00A308A2">
        <w:rPr>
          <w:rFonts w:ascii="Times New Roman" w:hAnsi="Times New Roman" w:cs="Times New Roman"/>
          <w:sz w:val="28"/>
          <w:szCs w:val="28"/>
        </w:rPr>
        <w:t>к 2024 году. Первые поставки будут осуществлены только в 2019 году в объеме 5 млрд</w:t>
      </w:r>
      <w:r w:rsidR="00475A7B" w:rsidRPr="00A308A2">
        <w:rPr>
          <w:rFonts w:ascii="Times New Roman" w:hAnsi="Times New Roman" w:cs="Times New Roman"/>
          <w:sz w:val="28"/>
          <w:szCs w:val="28"/>
        </w:rPr>
        <w:t>.</w:t>
      </w:r>
      <w:r w:rsidR="007C1C9A" w:rsidRPr="00A308A2">
        <w:rPr>
          <w:rFonts w:ascii="Times New Roman" w:hAnsi="Times New Roman" w:cs="Times New Roman"/>
          <w:sz w:val="28"/>
          <w:szCs w:val="28"/>
        </w:rPr>
        <w:t xml:space="preserve"> куб. м.</w:t>
      </w:r>
    </w:p>
    <w:p w:rsidR="000E441A" w:rsidRPr="00A308A2" w:rsidRDefault="000C487E" w:rsidP="000C4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D3BCD" wp14:editId="488C09C7">
                <wp:simplePos x="0" y="0"/>
                <wp:positionH relativeFrom="column">
                  <wp:posOffset>360738</wp:posOffset>
                </wp:positionH>
                <wp:positionV relativeFrom="paragraph">
                  <wp:posOffset>1732</wp:posOffset>
                </wp:positionV>
                <wp:extent cx="1224742" cy="28817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742" cy="28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8.4pt;margin-top:.15pt;width:96.4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" fillcolor="white [3212]" stroked="f" strokeweight="2pt"/>
            </w:pict>
          </mc:Fallback>
        </mc:AlternateContent>
      </w:r>
      <w:r w:rsidR="000E441A" w:rsidRPr="00A30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FFD1F" wp14:editId="607E6254">
            <wp:extent cx="3456000" cy="2237955"/>
            <wp:effectExtent l="0" t="0" r="0" b="0"/>
            <wp:docPr id="2" name="Рисунок 2" descr="C:\Users\Администратор\Desktop\Г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аз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1" t="1581" r="18728" b="-4853"/>
                    <a:stretch/>
                  </pic:blipFill>
                  <pic:spPr bwMode="auto">
                    <a:xfrm>
                      <a:off x="0" y="0"/>
                      <a:ext cx="3569696" cy="23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41A" w:rsidRPr="00A308A2" w:rsidRDefault="000E441A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Рис.2.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География российских газопроводов (по данным Газпрома)</w:t>
      </w:r>
    </w:p>
    <w:p w:rsidR="000C487E" w:rsidRPr="00A308A2" w:rsidRDefault="000C487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334" w:rsidRPr="00A308A2" w:rsidRDefault="007C1C9A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Таким образом, Россия сможет компенсировать потери в поставках только </w:t>
      </w:r>
      <w:r w:rsidR="00B12870" w:rsidRPr="00A308A2">
        <w:rPr>
          <w:rFonts w:ascii="Times New Roman" w:hAnsi="Times New Roman" w:cs="Times New Roman"/>
          <w:sz w:val="28"/>
          <w:szCs w:val="28"/>
        </w:rPr>
        <w:t xml:space="preserve">выпадающие от эмбарго </w:t>
      </w:r>
      <w:r w:rsidR="00316DC1" w:rsidRPr="00A308A2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B12870" w:rsidRPr="00A308A2">
        <w:rPr>
          <w:rFonts w:ascii="Times New Roman" w:hAnsi="Times New Roman" w:cs="Times New Roman"/>
          <w:sz w:val="28"/>
          <w:szCs w:val="28"/>
        </w:rPr>
        <w:t>Япони</w:t>
      </w:r>
      <w:r w:rsidR="00316DC1" w:rsidRPr="00A308A2">
        <w:rPr>
          <w:rFonts w:ascii="Times New Roman" w:hAnsi="Times New Roman" w:cs="Times New Roman"/>
          <w:sz w:val="28"/>
          <w:szCs w:val="28"/>
        </w:rPr>
        <w:t>и на</w:t>
      </w:r>
      <w:r w:rsidR="006A4E92" w:rsidRPr="00A308A2">
        <w:rPr>
          <w:rFonts w:ascii="Times New Roman" w:hAnsi="Times New Roman" w:cs="Times New Roman"/>
          <w:sz w:val="28"/>
          <w:szCs w:val="28"/>
        </w:rPr>
        <w:t xml:space="preserve"> сво</w:t>
      </w:r>
      <w:r w:rsidR="00316DC1" w:rsidRPr="00A308A2">
        <w:rPr>
          <w:rFonts w:ascii="Times New Roman" w:hAnsi="Times New Roman" w:cs="Times New Roman"/>
          <w:sz w:val="28"/>
          <w:szCs w:val="28"/>
        </w:rPr>
        <w:t>ю</w:t>
      </w:r>
      <w:r w:rsidR="006A4E92" w:rsidRPr="00A308A2">
        <w:rPr>
          <w:rFonts w:ascii="Times New Roman" w:hAnsi="Times New Roman" w:cs="Times New Roman"/>
          <w:sz w:val="28"/>
          <w:szCs w:val="28"/>
        </w:rPr>
        <w:t xml:space="preserve"> част</w:t>
      </w:r>
      <w:r w:rsidR="00316DC1" w:rsidRPr="00A308A2">
        <w:rPr>
          <w:rFonts w:ascii="Times New Roman" w:hAnsi="Times New Roman" w:cs="Times New Roman"/>
          <w:sz w:val="28"/>
          <w:szCs w:val="28"/>
        </w:rPr>
        <w:t>ь</w:t>
      </w:r>
      <w:r w:rsidR="006A4E92" w:rsidRPr="00A308A2">
        <w:rPr>
          <w:rFonts w:ascii="Times New Roman" w:hAnsi="Times New Roman" w:cs="Times New Roman"/>
          <w:sz w:val="28"/>
          <w:szCs w:val="28"/>
        </w:rPr>
        <w:t xml:space="preserve"> импорта российского газа</w:t>
      </w:r>
      <w:r w:rsidR="00B12870" w:rsidRPr="00A308A2">
        <w:rPr>
          <w:rFonts w:ascii="Times New Roman" w:hAnsi="Times New Roman" w:cs="Times New Roman"/>
          <w:sz w:val="28"/>
          <w:szCs w:val="28"/>
        </w:rPr>
        <w:t xml:space="preserve">, что составляет 6,8% процентов российского экспорта газа. </w:t>
      </w:r>
      <w:r w:rsidR="008C1334" w:rsidRPr="00A308A2">
        <w:rPr>
          <w:rFonts w:ascii="Times New Roman" w:hAnsi="Times New Roman" w:cs="Times New Roman"/>
          <w:sz w:val="28"/>
          <w:szCs w:val="28"/>
        </w:rPr>
        <w:t xml:space="preserve">В результате увеличения дозагрузки газопровода </w:t>
      </w:r>
      <w:r w:rsidR="00333E6F" w:rsidRPr="00A308A2">
        <w:rPr>
          <w:rFonts w:ascii="Times New Roman" w:hAnsi="Times New Roman" w:cs="Times New Roman"/>
          <w:sz w:val="28"/>
          <w:szCs w:val="28"/>
        </w:rPr>
        <w:t>«</w:t>
      </w:r>
      <w:r w:rsidR="008C1334" w:rsidRPr="00A308A2">
        <w:rPr>
          <w:rFonts w:ascii="Times New Roman" w:hAnsi="Times New Roman" w:cs="Times New Roman"/>
          <w:sz w:val="28"/>
          <w:szCs w:val="28"/>
        </w:rPr>
        <w:t>Голубой поток</w:t>
      </w:r>
      <w:r w:rsidR="00333E6F" w:rsidRPr="00A308A2">
        <w:rPr>
          <w:rFonts w:ascii="Times New Roman" w:hAnsi="Times New Roman" w:cs="Times New Roman"/>
          <w:sz w:val="28"/>
          <w:szCs w:val="28"/>
        </w:rPr>
        <w:t>»</w:t>
      </w:r>
      <w:r w:rsidR="008C1334" w:rsidRPr="00A308A2">
        <w:rPr>
          <w:rFonts w:ascii="Times New Roman" w:hAnsi="Times New Roman" w:cs="Times New Roman"/>
          <w:sz w:val="28"/>
          <w:szCs w:val="28"/>
        </w:rPr>
        <w:t xml:space="preserve"> Россия сможет компенсировать еще 1,2% своего экспорта</w:t>
      </w:r>
      <w:r w:rsidR="006A4E92" w:rsidRPr="00A308A2">
        <w:rPr>
          <w:rFonts w:ascii="Times New Roman" w:hAnsi="Times New Roman" w:cs="Times New Roman"/>
          <w:sz w:val="28"/>
          <w:szCs w:val="28"/>
        </w:rPr>
        <w:t xml:space="preserve"> газа</w:t>
      </w:r>
      <w:r w:rsidR="008C1334" w:rsidRPr="00A308A2">
        <w:rPr>
          <w:rFonts w:ascii="Times New Roman" w:hAnsi="Times New Roman" w:cs="Times New Roman"/>
          <w:sz w:val="28"/>
          <w:szCs w:val="28"/>
        </w:rPr>
        <w:t xml:space="preserve">. </w:t>
      </w:r>
      <w:r w:rsidR="00333E6F" w:rsidRPr="00A308A2">
        <w:rPr>
          <w:rFonts w:ascii="Times New Roman" w:hAnsi="Times New Roman" w:cs="Times New Roman"/>
          <w:sz w:val="28"/>
          <w:szCs w:val="28"/>
        </w:rPr>
        <w:t>О</w:t>
      </w:r>
      <w:r w:rsidR="008C1334" w:rsidRPr="00A308A2">
        <w:rPr>
          <w:rFonts w:ascii="Times New Roman" w:hAnsi="Times New Roman" w:cs="Times New Roman"/>
          <w:sz w:val="28"/>
          <w:szCs w:val="28"/>
        </w:rPr>
        <w:t xml:space="preserve">бщий объем потерь выручки от экспорта газа </w:t>
      </w:r>
      <w:r w:rsidR="000A50B3" w:rsidRPr="00A308A2">
        <w:rPr>
          <w:rFonts w:ascii="Times New Roman" w:hAnsi="Times New Roman" w:cs="Times New Roman"/>
          <w:sz w:val="28"/>
          <w:szCs w:val="28"/>
        </w:rPr>
        <w:t>в результате эмбарго</w:t>
      </w:r>
      <w:r w:rsidR="006A4E92" w:rsidRPr="00A308A2">
        <w:rPr>
          <w:rFonts w:ascii="Times New Roman" w:hAnsi="Times New Roman" w:cs="Times New Roman"/>
          <w:sz w:val="28"/>
          <w:szCs w:val="28"/>
        </w:rPr>
        <w:t xml:space="preserve"> с учетом усилий России по поиску альтернативных потребителей</w:t>
      </w:r>
      <w:r w:rsidR="000A50B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8C1334" w:rsidRPr="00A308A2">
        <w:rPr>
          <w:rFonts w:ascii="Times New Roman" w:hAnsi="Times New Roman" w:cs="Times New Roman"/>
          <w:sz w:val="28"/>
          <w:szCs w:val="28"/>
        </w:rPr>
        <w:t>составит 70,</w:t>
      </w:r>
      <w:r w:rsidR="00316DC1" w:rsidRPr="00A308A2">
        <w:rPr>
          <w:rFonts w:ascii="Times New Roman" w:hAnsi="Times New Roman" w:cs="Times New Roman"/>
          <w:sz w:val="28"/>
          <w:szCs w:val="28"/>
        </w:rPr>
        <w:t>3</w:t>
      </w:r>
      <w:r w:rsidR="008C1334" w:rsidRPr="00A308A2">
        <w:rPr>
          <w:rFonts w:ascii="Times New Roman" w:hAnsi="Times New Roman" w:cs="Times New Roman"/>
          <w:sz w:val="28"/>
          <w:szCs w:val="28"/>
        </w:rPr>
        <w:t>%</w:t>
      </w:r>
      <w:r w:rsidR="000A50B3" w:rsidRPr="00A308A2">
        <w:rPr>
          <w:rFonts w:ascii="Times New Roman" w:hAnsi="Times New Roman" w:cs="Times New Roman"/>
          <w:sz w:val="28"/>
          <w:szCs w:val="28"/>
        </w:rPr>
        <w:t>.</w:t>
      </w:r>
    </w:p>
    <w:p w:rsidR="000A50B3" w:rsidRPr="00A308A2" w:rsidRDefault="000A50B3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Поставки нефти </w:t>
      </w:r>
      <w:r w:rsidR="00362268" w:rsidRPr="00A308A2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316DC1" w:rsidRPr="00A308A2">
        <w:rPr>
          <w:rFonts w:ascii="Times New Roman" w:hAnsi="Times New Roman" w:cs="Times New Roman"/>
          <w:sz w:val="28"/>
          <w:szCs w:val="28"/>
        </w:rPr>
        <w:t>может</w:t>
      </w:r>
      <w:r w:rsidR="00362268" w:rsidRPr="00A308A2">
        <w:rPr>
          <w:rFonts w:ascii="Times New Roman" w:hAnsi="Times New Roman" w:cs="Times New Roman"/>
          <w:sz w:val="28"/>
          <w:szCs w:val="28"/>
        </w:rPr>
        <w:t xml:space="preserve"> компенсировать за счет увеличения контрактов с действующими потребителями российской нефти из числа развивающихся стран. </w:t>
      </w:r>
      <w:proofErr w:type="gramStart"/>
      <w:r w:rsidR="005E6C85" w:rsidRPr="00A308A2">
        <w:rPr>
          <w:rFonts w:ascii="Times New Roman" w:hAnsi="Times New Roman" w:cs="Times New Roman"/>
          <w:sz w:val="28"/>
          <w:szCs w:val="28"/>
        </w:rPr>
        <w:t xml:space="preserve">Это страны-импортеры сырой нефти – Китай, Южная </w:t>
      </w:r>
      <w:r w:rsidR="005E6C85" w:rsidRPr="00A308A2">
        <w:rPr>
          <w:rFonts w:ascii="Times New Roman" w:hAnsi="Times New Roman" w:cs="Times New Roman"/>
          <w:sz w:val="28"/>
          <w:szCs w:val="28"/>
        </w:rPr>
        <w:lastRenderedPageBreak/>
        <w:t>Корея, Филиппины</w:t>
      </w:r>
      <w:r w:rsidR="00887421" w:rsidRPr="00A308A2">
        <w:rPr>
          <w:rFonts w:ascii="Times New Roman" w:hAnsi="Times New Roman" w:cs="Times New Roman"/>
          <w:sz w:val="28"/>
          <w:szCs w:val="28"/>
        </w:rPr>
        <w:t>, Сингапур, Малайзия; импортеры нефти и нефтепродуктов, кроме сырых – Турц</w:t>
      </w:r>
      <w:r w:rsidR="006A4E92" w:rsidRPr="00A308A2">
        <w:rPr>
          <w:rFonts w:ascii="Times New Roman" w:hAnsi="Times New Roman" w:cs="Times New Roman"/>
          <w:sz w:val="28"/>
          <w:szCs w:val="28"/>
        </w:rPr>
        <w:t>ия, Китай, Южная Корея, Тайвань</w:t>
      </w:r>
      <w:r w:rsidR="00887421" w:rsidRPr="00A30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9BF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FB27D0" w:rsidRPr="00A308A2">
        <w:rPr>
          <w:rFonts w:ascii="Times New Roman" w:hAnsi="Times New Roman" w:cs="Times New Roman"/>
          <w:sz w:val="28"/>
          <w:szCs w:val="28"/>
        </w:rPr>
        <w:t xml:space="preserve">Теоретически возможно существенно увеличить поставки нефти в страны, импортирующие незначительные </w:t>
      </w:r>
      <w:r w:rsidR="00CE7867" w:rsidRPr="00A308A2">
        <w:rPr>
          <w:rFonts w:ascii="Times New Roman" w:hAnsi="Times New Roman" w:cs="Times New Roman"/>
          <w:sz w:val="28"/>
          <w:szCs w:val="28"/>
        </w:rPr>
        <w:t>объемы нефти, но настроенные на увеличение то</w:t>
      </w:r>
      <w:r w:rsidR="00333E6F" w:rsidRPr="00A308A2">
        <w:rPr>
          <w:rFonts w:ascii="Times New Roman" w:hAnsi="Times New Roman" w:cs="Times New Roman"/>
          <w:sz w:val="28"/>
          <w:szCs w:val="28"/>
        </w:rPr>
        <w:t>р</w:t>
      </w:r>
      <w:r w:rsidR="00CE7867" w:rsidRPr="00A308A2">
        <w:rPr>
          <w:rFonts w:ascii="Times New Roman" w:hAnsi="Times New Roman" w:cs="Times New Roman"/>
          <w:sz w:val="28"/>
          <w:szCs w:val="28"/>
        </w:rPr>
        <w:t>гового сотрудничеств</w:t>
      </w:r>
      <w:r w:rsidR="00333E6F" w:rsidRPr="00A308A2">
        <w:rPr>
          <w:rFonts w:ascii="Times New Roman" w:hAnsi="Times New Roman" w:cs="Times New Roman"/>
          <w:sz w:val="28"/>
          <w:szCs w:val="28"/>
        </w:rPr>
        <w:t>а</w:t>
      </w:r>
      <w:r w:rsidR="00CE7867" w:rsidRPr="00A308A2">
        <w:rPr>
          <w:rFonts w:ascii="Times New Roman" w:hAnsi="Times New Roman" w:cs="Times New Roman"/>
          <w:sz w:val="28"/>
          <w:szCs w:val="28"/>
        </w:rPr>
        <w:t xml:space="preserve"> – это пар</w:t>
      </w:r>
      <w:r w:rsidR="003D6FA6" w:rsidRPr="00A308A2">
        <w:rPr>
          <w:rFonts w:ascii="Times New Roman" w:hAnsi="Times New Roman" w:cs="Times New Roman"/>
          <w:sz w:val="28"/>
          <w:szCs w:val="28"/>
        </w:rPr>
        <w:t>т</w:t>
      </w:r>
      <w:r w:rsidR="00CE7867" w:rsidRPr="00A308A2">
        <w:rPr>
          <w:rFonts w:ascii="Times New Roman" w:hAnsi="Times New Roman" w:cs="Times New Roman"/>
          <w:sz w:val="28"/>
          <w:szCs w:val="28"/>
        </w:rPr>
        <w:t>неры по БРИКС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 - </w:t>
      </w:r>
      <w:r w:rsidR="00CE7867" w:rsidRPr="00A308A2">
        <w:rPr>
          <w:rFonts w:ascii="Times New Roman" w:hAnsi="Times New Roman" w:cs="Times New Roman"/>
          <w:sz w:val="28"/>
          <w:szCs w:val="28"/>
        </w:rPr>
        <w:t xml:space="preserve"> Индия и Бразилия. </w:t>
      </w:r>
      <w:r w:rsidR="003D6FA6" w:rsidRPr="00A308A2">
        <w:rPr>
          <w:rFonts w:ascii="Times New Roman" w:hAnsi="Times New Roman" w:cs="Times New Roman"/>
          <w:sz w:val="28"/>
          <w:szCs w:val="28"/>
        </w:rPr>
        <w:t xml:space="preserve"> В табл</w:t>
      </w:r>
      <w:r w:rsidR="00316DC1" w:rsidRPr="00A308A2">
        <w:rPr>
          <w:rFonts w:ascii="Times New Roman" w:hAnsi="Times New Roman" w:cs="Times New Roman"/>
          <w:sz w:val="28"/>
          <w:szCs w:val="28"/>
        </w:rPr>
        <w:t>.</w:t>
      </w:r>
      <w:r w:rsidR="003D6FA6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333E6F" w:rsidRPr="00A308A2">
        <w:rPr>
          <w:rFonts w:ascii="Times New Roman" w:hAnsi="Times New Roman" w:cs="Times New Roman"/>
          <w:sz w:val="28"/>
          <w:szCs w:val="28"/>
        </w:rPr>
        <w:t xml:space="preserve">7 </w:t>
      </w:r>
      <w:r w:rsidR="003D6FA6" w:rsidRPr="00A308A2">
        <w:rPr>
          <w:rFonts w:ascii="Times New Roman" w:hAnsi="Times New Roman" w:cs="Times New Roman"/>
          <w:sz w:val="28"/>
          <w:szCs w:val="28"/>
        </w:rPr>
        <w:t>представлены данные по дефициту нефти в странах, которым Россия поставляет нефть</w:t>
      </w:r>
      <w:r w:rsidR="006A4E92" w:rsidRPr="00A308A2">
        <w:rPr>
          <w:rFonts w:ascii="Times New Roman" w:hAnsi="Times New Roman" w:cs="Times New Roman"/>
          <w:sz w:val="28"/>
          <w:szCs w:val="28"/>
        </w:rPr>
        <w:t>,</w:t>
      </w:r>
      <w:r w:rsidR="003D6FA6" w:rsidRPr="00A308A2">
        <w:rPr>
          <w:rFonts w:ascii="Times New Roman" w:hAnsi="Times New Roman" w:cs="Times New Roman"/>
          <w:sz w:val="28"/>
          <w:szCs w:val="28"/>
        </w:rPr>
        <w:t xml:space="preserve"> и которые могли бы нарастить потребление российской нефти в случае эмбарго.</w:t>
      </w:r>
    </w:p>
    <w:p w:rsidR="005901AB" w:rsidRPr="00A308A2" w:rsidRDefault="005901AB" w:rsidP="005901A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7</w:t>
      </w:r>
    </w:p>
    <w:p w:rsidR="005901AB" w:rsidRPr="00A308A2" w:rsidRDefault="004648B8" w:rsidP="00F444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Потенциальные потребители российской нефти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710"/>
        <w:gridCol w:w="1150"/>
        <w:gridCol w:w="4760"/>
      </w:tblGrid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hideMark/>
          </w:tcPr>
          <w:p w:rsidR="00622BC2" w:rsidRPr="00A308A2" w:rsidRDefault="00333E6F" w:rsidP="0033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Потенциальный импортер российской нефти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622BC2" w:rsidRPr="00A308A2" w:rsidRDefault="006E584C" w:rsidP="0031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Разница между 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роизводством (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обычей) и 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отреблением, чистый импорт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млн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тонн в год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:rsidR="00622BC2" w:rsidRPr="00A308A2" w:rsidRDefault="00F510D3" w:rsidP="0033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 из России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млн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тонн в год</w:t>
            </w:r>
          </w:p>
        </w:tc>
        <w:tc>
          <w:tcPr>
            <w:tcW w:w="4760" w:type="dxa"/>
            <w:shd w:val="clear" w:color="auto" w:fill="auto"/>
            <w:noWrap/>
            <w:hideMark/>
          </w:tcPr>
          <w:p w:rsidR="00622BC2" w:rsidRPr="00A308A2" w:rsidRDefault="00333E6F" w:rsidP="0033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Бразилия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 ориентирован на закупки нефти в США, поставки из России возможны, но экономически не</w:t>
            </w:r>
            <w:r w:rsidR="00CA62CD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оправданы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Поставки наиболее вероятны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510D3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гипет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поставок возможно, но Египет ориентирован на потребление нефти из соседних государств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ЮАР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Стране дешевле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закупать ближневосточную нефть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Бангладеш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потребления незначительны, поставки в страну российской нефти крайне затруднительны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16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 потребностей обеспечив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аются странами Ближнего Востока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15%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поставк</w:t>
            </w:r>
            <w:r w:rsidR="00316DC1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Западной Африки. Страна спос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 увеличить закупки у России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DE56C4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половины потребностей покрывает за счет нефти из стран Ближнего Востока. Возможно увеличение поставок со стороны России, хотя экономически целесообразно закупать нефть в регионе Ближнего Востока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Индонезия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возможно, российская нефть конкурентоспособна с 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ближневосточной</w:t>
            </w:r>
            <w:proofErr w:type="gramEnd"/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Малайзия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возможно, но объем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необходимой нефти низкие, России не выгодны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Филиппины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возможно, российская нефть конкурентоспособна с 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ближневосточной</w:t>
            </w:r>
            <w:proofErr w:type="gramEnd"/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Сингапур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333E6F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C38E4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лавные поставщики – это страны Ближнего Востока.</w:t>
            </w:r>
            <w:r w:rsidR="00130AAD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жно увеличение объемов поставок и из России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Южная Корея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предпочтительный рынок</w:t>
            </w:r>
            <w:r w:rsidR="0082622E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сбыта с точки зрения 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географического</w:t>
            </w: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r w:rsidR="0082622E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объемов </w:t>
            </w:r>
            <w:r w:rsidR="00333E6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необходимой</w:t>
            </w:r>
            <w:r w:rsidR="0082622E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нефти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Тайвань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9F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возможно, российская нефть конкурентоспособна с 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ближневосточной</w:t>
            </w:r>
            <w:proofErr w:type="gramEnd"/>
            <w:r w:rsidR="000E496C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страна в случае эмбарго займет нейтральную позицию. Свои поставки сохранит, но наращивать </w:t>
            </w:r>
            <w:r w:rsidR="009F3A8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</w:t>
            </w:r>
            <w:proofErr w:type="gramStart"/>
            <w:r w:rsidR="009F3A8F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="000E496C"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станет.</w:t>
            </w:r>
          </w:p>
        </w:tc>
      </w:tr>
      <w:tr w:rsidR="00302C06" w:rsidRPr="00A308A2" w:rsidTr="00086EE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622BC2" w:rsidRPr="00A308A2" w:rsidRDefault="00F510D3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Таиланд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22BC2" w:rsidRPr="00A308A2" w:rsidRDefault="00622BC2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22BC2" w:rsidRPr="00A308A2" w:rsidRDefault="00CA62CD" w:rsidP="0033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возможно, российская нефть конкурентоспособна с </w:t>
            </w:r>
            <w:proofErr w:type="gramStart"/>
            <w:r w:rsidRPr="00A30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ближневосточной</w:t>
            </w:r>
            <w:proofErr w:type="gramEnd"/>
          </w:p>
        </w:tc>
      </w:tr>
    </w:tbl>
    <w:p w:rsidR="00316DC1" w:rsidRPr="00A308A2" w:rsidRDefault="00316DC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FA6" w:rsidRPr="00A308A2" w:rsidRDefault="00793C47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A2">
        <w:rPr>
          <w:rFonts w:ascii="Times New Roman" w:hAnsi="Times New Roman" w:cs="Times New Roman"/>
          <w:sz w:val="28"/>
          <w:szCs w:val="28"/>
        </w:rPr>
        <w:t>Н</w:t>
      </w:r>
      <w:r w:rsidR="0082622E" w:rsidRPr="00A308A2">
        <w:rPr>
          <w:rFonts w:ascii="Times New Roman" w:hAnsi="Times New Roman" w:cs="Times New Roman"/>
          <w:sz w:val="28"/>
          <w:szCs w:val="28"/>
        </w:rPr>
        <w:t>аиболее предпочтительными странами, в которые Россия сможет перенаправить нефть, являются Южная Корея, Китай, Турция, Сингапур, Индонезия</w:t>
      </w:r>
      <w:r w:rsidR="000E496C" w:rsidRPr="00A308A2">
        <w:rPr>
          <w:rFonts w:ascii="Times New Roman" w:hAnsi="Times New Roman" w:cs="Times New Roman"/>
          <w:sz w:val="28"/>
          <w:szCs w:val="28"/>
        </w:rPr>
        <w:t>, Филиппины, Таиланд</w:t>
      </w:r>
      <w:r w:rsidR="0082622E" w:rsidRPr="00A30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22E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0E496C" w:rsidRPr="00A308A2">
        <w:rPr>
          <w:rFonts w:ascii="Times New Roman" w:hAnsi="Times New Roman" w:cs="Times New Roman"/>
          <w:sz w:val="28"/>
          <w:szCs w:val="28"/>
        </w:rPr>
        <w:t>Если Россия сможет увеличить поставки нефти в два раза в Южную Корею, Китай, Турцию и обеспечить хотя бы 20% потребностей Сингапура</w:t>
      </w:r>
      <w:r w:rsidR="004648B8"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0E496C" w:rsidRPr="00A308A2">
        <w:rPr>
          <w:rFonts w:ascii="Times New Roman" w:hAnsi="Times New Roman" w:cs="Times New Roman"/>
          <w:sz w:val="28"/>
          <w:szCs w:val="28"/>
        </w:rPr>
        <w:t>Индонезии</w:t>
      </w:r>
      <w:r w:rsidR="00D83E53" w:rsidRPr="00A308A2">
        <w:rPr>
          <w:rFonts w:ascii="Times New Roman" w:hAnsi="Times New Roman" w:cs="Times New Roman"/>
          <w:sz w:val="28"/>
          <w:szCs w:val="28"/>
        </w:rPr>
        <w:t>, Филиппин, Таиланд</w:t>
      </w:r>
      <w:r w:rsidR="004648B8" w:rsidRPr="00A308A2">
        <w:rPr>
          <w:rFonts w:ascii="Times New Roman" w:hAnsi="Times New Roman" w:cs="Times New Roman"/>
          <w:sz w:val="28"/>
          <w:szCs w:val="28"/>
        </w:rPr>
        <w:t>а</w:t>
      </w:r>
      <w:r w:rsidR="00650612" w:rsidRPr="00A308A2">
        <w:rPr>
          <w:rFonts w:ascii="Times New Roman" w:hAnsi="Times New Roman" w:cs="Times New Roman"/>
          <w:sz w:val="28"/>
          <w:szCs w:val="28"/>
        </w:rPr>
        <w:t xml:space="preserve">, то </w:t>
      </w:r>
      <w:r w:rsidR="009329BB" w:rsidRPr="00A308A2">
        <w:rPr>
          <w:rFonts w:ascii="Times New Roman" w:hAnsi="Times New Roman" w:cs="Times New Roman"/>
          <w:sz w:val="28"/>
          <w:szCs w:val="28"/>
        </w:rPr>
        <w:t xml:space="preserve">Россия сможет увеличить поставки </w:t>
      </w:r>
      <w:r w:rsidRPr="00A308A2">
        <w:rPr>
          <w:rFonts w:ascii="Times New Roman" w:hAnsi="Times New Roman" w:cs="Times New Roman"/>
          <w:sz w:val="28"/>
          <w:szCs w:val="28"/>
        </w:rPr>
        <w:t xml:space="preserve">нефти </w:t>
      </w:r>
      <w:r w:rsidR="009329BB" w:rsidRPr="00A308A2">
        <w:rPr>
          <w:rFonts w:ascii="Times New Roman" w:hAnsi="Times New Roman" w:cs="Times New Roman"/>
          <w:sz w:val="28"/>
          <w:szCs w:val="28"/>
        </w:rPr>
        <w:t xml:space="preserve">на </w:t>
      </w:r>
      <w:r w:rsidR="004648B8" w:rsidRPr="00A308A2">
        <w:rPr>
          <w:rFonts w:ascii="Times New Roman" w:hAnsi="Times New Roman" w:cs="Times New Roman"/>
          <w:sz w:val="28"/>
          <w:szCs w:val="28"/>
        </w:rPr>
        <w:t>79</w:t>
      </w:r>
      <w:r w:rsidR="009329BB"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9BB" w:rsidRPr="00A308A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329BB" w:rsidRPr="00A308A2">
        <w:rPr>
          <w:rFonts w:ascii="Times New Roman" w:hAnsi="Times New Roman" w:cs="Times New Roman"/>
          <w:sz w:val="28"/>
          <w:szCs w:val="28"/>
        </w:rPr>
        <w:t xml:space="preserve"> тонн</w:t>
      </w:r>
      <w:r w:rsidR="003E57F5" w:rsidRPr="00A308A2">
        <w:rPr>
          <w:rFonts w:ascii="Times New Roman" w:hAnsi="Times New Roman" w:cs="Times New Roman"/>
          <w:sz w:val="28"/>
          <w:szCs w:val="28"/>
        </w:rPr>
        <w:t xml:space="preserve"> (из 286 </w:t>
      </w:r>
      <w:r w:rsidR="004648B8" w:rsidRPr="00A308A2">
        <w:rPr>
          <w:rFonts w:ascii="Times New Roman" w:hAnsi="Times New Roman" w:cs="Times New Roman"/>
          <w:sz w:val="28"/>
          <w:szCs w:val="28"/>
        </w:rPr>
        <w:t>поставляемых в страны, которые готовы присоединиться к эмбарго</w:t>
      </w:r>
      <w:r w:rsidR="003E57F5" w:rsidRPr="00A308A2">
        <w:rPr>
          <w:rFonts w:ascii="Times New Roman" w:hAnsi="Times New Roman" w:cs="Times New Roman"/>
          <w:sz w:val="28"/>
          <w:szCs w:val="28"/>
        </w:rPr>
        <w:t>)</w:t>
      </w:r>
      <w:r w:rsidR="009329BB" w:rsidRPr="00A308A2">
        <w:rPr>
          <w:rFonts w:ascii="Times New Roman" w:hAnsi="Times New Roman" w:cs="Times New Roman"/>
          <w:sz w:val="28"/>
          <w:szCs w:val="28"/>
        </w:rPr>
        <w:t>, то есть потеря в выручке составит не 7</w:t>
      </w:r>
      <w:r w:rsidR="003E57F5" w:rsidRPr="00A308A2">
        <w:rPr>
          <w:rFonts w:ascii="Times New Roman" w:hAnsi="Times New Roman" w:cs="Times New Roman"/>
          <w:sz w:val="28"/>
          <w:szCs w:val="28"/>
        </w:rPr>
        <w:t>6</w:t>
      </w:r>
      <w:r w:rsidR="009329BB" w:rsidRPr="00A308A2">
        <w:rPr>
          <w:rFonts w:ascii="Times New Roman" w:hAnsi="Times New Roman" w:cs="Times New Roman"/>
          <w:sz w:val="28"/>
          <w:szCs w:val="28"/>
        </w:rPr>
        <w:t>%, а 52%</w:t>
      </w:r>
      <w:r w:rsidR="003E57F5" w:rsidRPr="00A308A2">
        <w:rPr>
          <w:rFonts w:ascii="Times New Roman" w:hAnsi="Times New Roman" w:cs="Times New Roman"/>
          <w:sz w:val="28"/>
          <w:szCs w:val="28"/>
        </w:rPr>
        <w:t>. В сценарии трехкратно</w:t>
      </w:r>
      <w:r w:rsidR="004648B8" w:rsidRPr="00A308A2">
        <w:rPr>
          <w:rFonts w:ascii="Times New Roman" w:hAnsi="Times New Roman" w:cs="Times New Roman"/>
          <w:sz w:val="28"/>
          <w:szCs w:val="28"/>
        </w:rPr>
        <w:t>го</w:t>
      </w:r>
      <w:r w:rsidR="003E57F5" w:rsidRPr="00A308A2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4648B8" w:rsidRPr="00A308A2">
        <w:rPr>
          <w:rFonts w:ascii="Times New Roman" w:hAnsi="Times New Roman" w:cs="Times New Roman"/>
          <w:sz w:val="28"/>
          <w:szCs w:val="28"/>
        </w:rPr>
        <w:t>я</w:t>
      </w:r>
      <w:r w:rsidR="003E57F5" w:rsidRPr="00A308A2">
        <w:rPr>
          <w:rFonts w:ascii="Times New Roman" w:hAnsi="Times New Roman" w:cs="Times New Roman"/>
          <w:sz w:val="28"/>
          <w:szCs w:val="28"/>
        </w:rPr>
        <w:t xml:space="preserve"> поставок в </w:t>
      </w:r>
      <w:proofErr w:type="gramStart"/>
      <w:r w:rsidR="003E57F5" w:rsidRPr="00A308A2">
        <w:rPr>
          <w:rFonts w:ascii="Times New Roman" w:hAnsi="Times New Roman" w:cs="Times New Roman"/>
          <w:sz w:val="28"/>
          <w:szCs w:val="28"/>
        </w:rPr>
        <w:t xml:space="preserve">Южную Корею, Турцию и Индонезию при тех же 20% в остальные страны Россия компенсирует 40% физического объема поставок, то есть общие потери выручки составят не 76%, а 44%. </w:t>
      </w:r>
      <w:r w:rsidR="008F1631" w:rsidRPr="00A308A2">
        <w:rPr>
          <w:rFonts w:ascii="Times New Roman" w:hAnsi="Times New Roman" w:cs="Times New Roman"/>
          <w:sz w:val="28"/>
          <w:szCs w:val="28"/>
        </w:rPr>
        <w:t xml:space="preserve">В сценарии, когда Россия сможет нарастить поставки </w:t>
      </w:r>
      <w:r w:rsidR="00316DC1" w:rsidRPr="00A308A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F1631" w:rsidRPr="00A308A2">
        <w:rPr>
          <w:rFonts w:ascii="Times New Roman" w:hAnsi="Times New Roman" w:cs="Times New Roman"/>
          <w:sz w:val="28"/>
          <w:szCs w:val="28"/>
        </w:rPr>
        <w:t xml:space="preserve">в Южную Корею, Турцию и Китай в </w:t>
      </w:r>
      <w:r w:rsidR="00316DC1" w:rsidRPr="00A308A2">
        <w:rPr>
          <w:rFonts w:ascii="Times New Roman" w:hAnsi="Times New Roman" w:cs="Times New Roman"/>
          <w:sz w:val="28"/>
          <w:szCs w:val="28"/>
        </w:rPr>
        <w:t xml:space="preserve">два </w:t>
      </w:r>
      <w:r w:rsidR="008F1631" w:rsidRPr="00A308A2">
        <w:rPr>
          <w:rFonts w:ascii="Times New Roman" w:hAnsi="Times New Roman" w:cs="Times New Roman"/>
          <w:sz w:val="28"/>
          <w:szCs w:val="28"/>
        </w:rPr>
        <w:t xml:space="preserve"> раза</w:t>
      </w:r>
      <w:r w:rsidR="004648B8" w:rsidRPr="00A308A2">
        <w:rPr>
          <w:rFonts w:ascii="Times New Roman" w:hAnsi="Times New Roman" w:cs="Times New Roman"/>
          <w:sz w:val="28"/>
          <w:szCs w:val="28"/>
        </w:rPr>
        <w:t>,</w:t>
      </w:r>
      <w:r w:rsidR="008F1631" w:rsidRPr="00A308A2">
        <w:rPr>
          <w:rFonts w:ascii="Times New Roman" w:hAnsi="Times New Roman" w:cs="Times New Roman"/>
          <w:sz w:val="28"/>
          <w:szCs w:val="28"/>
        </w:rPr>
        <w:t xml:space="preserve"> потери составят на 15% ниже – 62%.</w:t>
      </w:r>
      <w:proofErr w:type="gramEnd"/>
    </w:p>
    <w:p w:rsidR="00316DC1" w:rsidRPr="00A308A2" w:rsidRDefault="00316DC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Транспортные ограничения</w:t>
      </w:r>
    </w:p>
    <w:p w:rsidR="00316DC1" w:rsidRPr="00A308A2" w:rsidRDefault="003D6FA6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Однако это </w:t>
      </w:r>
      <w:r w:rsidR="00316DC1" w:rsidRPr="00A308A2">
        <w:rPr>
          <w:rFonts w:ascii="Times New Roman" w:hAnsi="Times New Roman" w:cs="Times New Roman"/>
          <w:sz w:val="28"/>
          <w:szCs w:val="28"/>
        </w:rPr>
        <w:t xml:space="preserve">оценка только </w:t>
      </w:r>
      <w:proofErr w:type="spellStart"/>
      <w:r w:rsidR="00316DC1" w:rsidRPr="00A308A2">
        <w:rPr>
          <w:rFonts w:ascii="Times New Roman" w:hAnsi="Times New Roman" w:cs="Times New Roman"/>
          <w:sz w:val="28"/>
          <w:szCs w:val="28"/>
        </w:rPr>
        <w:t>спросовой</w:t>
      </w:r>
      <w:proofErr w:type="spellEnd"/>
      <w:r w:rsidR="00316DC1" w:rsidRPr="00A308A2">
        <w:rPr>
          <w:rFonts w:ascii="Times New Roman" w:hAnsi="Times New Roman" w:cs="Times New Roman"/>
          <w:sz w:val="28"/>
          <w:szCs w:val="28"/>
        </w:rPr>
        <w:t xml:space="preserve"> емкости покупателей. Но п</w:t>
      </w:r>
      <w:r w:rsidR="00B900A8" w:rsidRPr="00A308A2">
        <w:rPr>
          <w:rFonts w:ascii="Times New Roman" w:hAnsi="Times New Roman" w:cs="Times New Roman"/>
          <w:sz w:val="28"/>
          <w:szCs w:val="28"/>
        </w:rPr>
        <w:t>рактически вопрос упирается в способность России осуществить транспортировку за счет дозагрузки трубопроводов и увеличения перевозок железнодорожным транспортом.</w:t>
      </w:r>
      <w:r w:rsidR="00622BC2"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A6" w:rsidRPr="00A308A2" w:rsidRDefault="00622BC2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случае введения эмбарго </w:t>
      </w:r>
      <w:r w:rsidR="00752410" w:rsidRPr="00A308A2">
        <w:rPr>
          <w:rFonts w:ascii="Times New Roman" w:hAnsi="Times New Roman" w:cs="Times New Roman"/>
          <w:sz w:val="28"/>
          <w:szCs w:val="28"/>
        </w:rPr>
        <w:t xml:space="preserve">потребуется поиск 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752410" w:rsidRPr="00A308A2">
        <w:rPr>
          <w:rFonts w:ascii="Times New Roman" w:hAnsi="Times New Roman" w:cs="Times New Roman"/>
          <w:sz w:val="28"/>
          <w:szCs w:val="28"/>
        </w:rPr>
        <w:t xml:space="preserve">альтернативных импортеров для </w:t>
      </w:r>
      <w:r w:rsidR="00316DC1" w:rsidRPr="00A308A2">
        <w:rPr>
          <w:rFonts w:ascii="Times New Roman" w:hAnsi="Times New Roman" w:cs="Times New Roman"/>
          <w:sz w:val="28"/>
          <w:szCs w:val="28"/>
        </w:rPr>
        <w:t xml:space="preserve">поставок </w:t>
      </w:r>
      <w:r w:rsidRPr="00A308A2">
        <w:rPr>
          <w:rFonts w:ascii="Times New Roman" w:hAnsi="Times New Roman" w:cs="Times New Roman"/>
          <w:sz w:val="28"/>
          <w:szCs w:val="28"/>
        </w:rPr>
        <w:t>286 млн</w:t>
      </w:r>
      <w:r w:rsidR="00316DC1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тонн нефти в год. </w:t>
      </w:r>
      <w:r w:rsidR="00A23466" w:rsidRPr="00A308A2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="004648B8" w:rsidRPr="00A308A2">
        <w:rPr>
          <w:rFonts w:ascii="Times New Roman" w:hAnsi="Times New Roman" w:cs="Times New Roman"/>
          <w:sz w:val="28"/>
          <w:szCs w:val="28"/>
        </w:rPr>
        <w:t>р</w:t>
      </w:r>
      <w:r w:rsidR="00A23466" w:rsidRPr="00A308A2">
        <w:rPr>
          <w:rFonts w:ascii="Times New Roman" w:hAnsi="Times New Roman" w:cs="Times New Roman"/>
          <w:sz w:val="28"/>
          <w:szCs w:val="28"/>
        </w:rPr>
        <w:t>им возможност</w:t>
      </w:r>
      <w:r w:rsidR="00316DC1" w:rsidRPr="00A308A2">
        <w:rPr>
          <w:rFonts w:ascii="Times New Roman" w:hAnsi="Times New Roman" w:cs="Times New Roman"/>
          <w:sz w:val="28"/>
          <w:szCs w:val="28"/>
        </w:rPr>
        <w:t>и</w:t>
      </w:r>
      <w:r w:rsidR="00A23466" w:rsidRPr="00A308A2">
        <w:rPr>
          <w:rFonts w:ascii="Times New Roman" w:hAnsi="Times New Roman" w:cs="Times New Roman"/>
          <w:sz w:val="28"/>
          <w:szCs w:val="28"/>
        </w:rPr>
        <w:t xml:space="preserve"> России нара</w:t>
      </w:r>
      <w:r w:rsidR="00752410" w:rsidRPr="00A308A2">
        <w:rPr>
          <w:rFonts w:ascii="Times New Roman" w:hAnsi="Times New Roman" w:cs="Times New Roman"/>
          <w:sz w:val="28"/>
          <w:szCs w:val="28"/>
        </w:rPr>
        <w:t>стить</w:t>
      </w:r>
      <w:r w:rsidR="00A23466" w:rsidRPr="00A308A2">
        <w:rPr>
          <w:rFonts w:ascii="Times New Roman" w:hAnsi="Times New Roman" w:cs="Times New Roman"/>
          <w:sz w:val="28"/>
          <w:szCs w:val="28"/>
        </w:rPr>
        <w:t xml:space="preserve"> экспорт с точки зрения предельной пропускной способности трубопроводов (табл</w:t>
      </w:r>
      <w:r w:rsidR="00316DC1" w:rsidRPr="00A308A2">
        <w:rPr>
          <w:rFonts w:ascii="Times New Roman" w:hAnsi="Times New Roman" w:cs="Times New Roman"/>
          <w:sz w:val="28"/>
          <w:szCs w:val="28"/>
        </w:rPr>
        <w:t>.</w:t>
      </w:r>
      <w:r w:rsidR="00331F67" w:rsidRPr="00A308A2">
        <w:rPr>
          <w:rFonts w:ascii="Times New Roman" w:hAnsi="Times New Roman" w:cs="Times New Roman"/>
          <w:sz w:val="28"/>
          <w:szCs w:val="28"/>
        </w:rPr>
        <w:t xml:space="preserve"> 8</w:t>
      </w:r>
      <w:r w:rsidR="00A23466" w:rsidRPr="00A308A2">
        <w:rPr>
          <w:rFonts w:ascii="Times New Roman" w:hAnsi="Times New Roman" w:cs="Times New Roman"/>
          <w:sz w:val="28"/>
          <w:szCs w:val="28"/>
        </w:rPr>
        <w:t>).</w:t>
      </w:r>
    </w:p>
    <w:p w:rsidR="00FB6707" w:rsidRDefault="00FB6707" w:rsidP="00331F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31F67" w:rsidRPr="00A308A2" w:rsidRDefault="00331F67" w:rsidP="00331F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331F67" w:rsidRPr="00A308A2" w:rsidRDefault="00331F67" w:rsidP="00331F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Возможност</w:t>
      </w:r>
      <w:r w:rsidR="00316DC1" w:rsidRPr="00A308A2">
        <w:rPr>
          <w:rFonts w:ascii="Times New Roman" w:hAnsi="Times New Roman" w:cs="Times New Roman"/>
          <w:b/>
          <w:sz w:val="28"/>
          <w:szCs w:val="28"/>
        </w:rPr>
        <w:t>и</w:t>
      </w:r>
      <w:r w:rsidRPr="00A308A2">
        <w:rPr>
          <w:rFonts w:ascii="Times New Roman" w:hAnsi="Times New Roman" w:cs="Times New Roman"/>
          <w:b/>
          <w:sz w:val="28"/>
          <w:szCs w:val="28"/>
        </w:rPr>
        <w:t xml:space="preserve"> дозагрузки российских нефтепроводов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3466" w:rsidRPr="00A308A2" w:rsidTr="00086EEB">
        <w:tc>
          <w:tcPr>
            <w:tcW w:w="2392" w:type="dxa"/>
          </w:tcPr>
          <w:p w:rsidR="00A23466" w:rsidRPr="00A308A2" w:rsidRDefault="00A23466" w:rsidP="00086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</w:p>
        </w:tc>
        <w:tc>
          <w:tcPr>
            <w:tcW w:w="2393" w:type="dxa"/>
          </w:tcPr>
          <w:p w:rsidR="00A23466" w:rsidRPr="00A308A2" w:rsidRDefault="00331F67" w:rsidP="00086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Текущий объем загрузки, в млн</w:t>
            </w:r>
            <w:r w:rsidR="00316DC1" w:rsidRPr="00A3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тонн в год</w:t>
            </w:r>
          </w:p>
        </w:tc>
        <w:tc>
          <w:tcPr>
            <w:tcW w:w="2393" w:type="dxa"/>
          </w:tcPr>
          <w:p w:rsidR="00A23466" w:rsidRPr="00A308A2" w:rsidRDefault="00A23466" w:rsidP="00086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316DC1" w:rsidRPr="00A3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тонн в год</w:t>
            </w:r>
          </w:p>
        </w:tc>
        <w:tc>
          <w:tcPr>
            <w:tcW w:w="2393" w:type="dxa"/>
          </w:tcPr>
          <w:p w:rsidR="00A23466" w:rsidRPr="00A308A2" w:rsidRDefault="00331F67" w:rsidP="00086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Возможное увеличение транспортировки, в млн</w:t>
            </w:r>
            <w:r w:rsidR="00316DC1" w:rsidRPr="00A3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тонн в год</w:t>
            </w:r>
          </w:p>
        </w:tc>
      </w:tr>
      <w:tr w:rsidR="00A23466" w:rsidRPr="00A308A2" w:rsidTr="00A23466">
        <w:tc>
          <w:tcPr>
            <w:tcW w:w="2392" w:type="dxa"/>
          </w:tcPr>
          <w:p w:rsidR="00A23466" w:rsidRPr="00A308A2" w:rsidRDefault="00A23466" w:rsidP="00302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Трубопроводная система «Восточная Сибирь — Тихий океан»</w:t>
            </w:r>
          </w:p>
        </w:tc>
        <w:tc>
          <w:tcPr>
            <w:tcW w:w="2393" w:type="dxa"/>
          </w:tcPr>
          <w:p w:rsidR="00A23466" w:rsidRPr="00A308A2" w:rsidRDefault="000C487E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4300" w:rsidRPr="00A30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04300" w:rsidRPr="00A308A2" w:rsidRDefault="000C487E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6D4E" w:rsidRPr="00A30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A23466" w:rsidRPr="00A308A2" w:rsidRDefault="000C487E" w:rsidP="00483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4300" w:rsidRPr="00A308A2">
              <w:rPr>
                <w:rFonts w:ascii="Times New Roman" w:hAnsi="Times New Roman" w:cs="Times New Roman"/>
                <w:sz w:val="24"/>
                <w:szCs w:val="24"/>
              </w:rPr>
              <w:t>ВСТО 1</w:t>
            </w:r>
            <w:r w:rsidR="00331F67" w:rsidRPr="00A308A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4"/>
            </w:r>
            <w:r w:rsidR="00C04300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3466" w:rsidRPr="00A308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04300" w:rsidRPr="00A308A2" w:rsidRDefault="000C487E" w:rsidP="0031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4300" w:rsidRPr="00A308A2">
              <w:rPr>
                <w:rFonts w:ascii="Times New Roman" w:hAnsi="Times New Roman" w:cs="Times New Roman"/>
                <w:sz w:val="24"/>
                <w:szCs w:val="24"/>
              </w:rPr>
              <w:t>ВСТО 2</w:t>
            </w:r>
            <w:r w:rsidR="00331F67" w:rsidRPr="00A308A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="00C04300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- 20 </w:t>
            </w:r>
          </w:p>
        </w:tc>
        <w:tc>
          <w:tcPr>
            <w:tcW w:w="2393" w:type="dxa"/>
          </w:tcPr>
          <w:p w:rsidR="00A23466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E17E8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466" w:rsidRPr="00A308A2" w:rsidTr="00A23466">
        <w:tc>
          <w:tcPr>
            <w:tcW w:w="2392" w:type="dxa"/>
          </w:tcPr>
          <w:p w:rsidR="00A23466" w:rsidRPr="00A308A2" w:rsidRDefault="00F758AF" w:rsidP="00302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Каспийский трубопроводный консорциум</w:t>
            </w:r>
          </w:p>
        </w:tc>
        <w:tc>
          <w:tcPr>
            <w:tcW w:w="2393" w:type="dxa"/>
          </w:tcPr>
          <w:p w:rsidR="00A23466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около 2</w:t>
            </w:r>
          </w:p>
        </w:tc>
        <w:tc>
          <w:tcPr>
            <w:tcW w:w="2393" w:type="dxa"/>
          </w:tcPr>
          <w:p w:rsidR="00A23466" w:rsidRPr="00A308A2" w:rsidRDefault="00F758AF" w:rsidP="0031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К концу 2015 года должен достигнуть 67, из них 52 – нефть из Казахстана</w:t>
            </w:r>
          </w:p>
        </w:tc>
        <w:tc>
          <w:tcPr>
            <w:tcW w:w="2393" w:type="dxa"/>
          </w:tcPr>
          <w:p w:rsidR="00A23466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Около 13</w:t>
            </w:r>
          </w:p>
        </w:tc>
      </w:tr>
      <w:tr w:rsidR="00F758AF" w:rsidRPr="00A308A2" w:rsidTr="00A23466">
        <w:tc>
          <w:tcPr>
            <w:tcW w:w="2392" w:type="dxa"/>
          </w:tcPr>
          <w:p w:rsidR="00F758AF" w:rsidRPr="00A308A2" w:rsidRDefault="00757BD9" w:rsidP="00302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Проект Юг</w:t>
            </w:r>
          </w:p>
        </w:tc>
        <w:tc>
          <w:tcPr>
            <w:tcW w:w="2393" w:type="dxa"/>
          </w:tcPr>
          <w:p w:rsidR="00F758AF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758AF" w:rsidRPr="00A308A2" w:rsidRDefault="004E17E8" w:rsidP="00483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Поставки ожидаются с 2016 года</w:t>
            </w:r>
          </w:p>
        </w:tc>
        <w:tc>
          <w:tcPr>
            <w:tcW w:w="2393" w:type="dxa"/>
          </w:tcPr>
          <w:p w:rsidR="00F758AF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7E8" w:rsidRPr="00A308A2" w:rsidTr="00A23466">
        <w:tc>
          <w:tcPr>
            <w:tcW w:w="2392" w:type="dxa"/>
          </w:tcPr>
          <w:p w:rsidR="004E17E8" w:rsidRPr="00A308A2" w:rsidRDefault="004E17E8" w:rsidP="00302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4E17E8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17E8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17E8" w:rsidRPr="00A308A2" w:rsidRDefault="004E17E8" w:rsidP="00483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A23466" w:rsidRPr="00A308A2" w:rsidRDefault="00E87695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Увеличение перевозок железнодорожным </w:t>
      </w:r>
      <w:r w:rsidR="004E17E8" w:rsidRPr="00A308A2">
        <w:rPr>
          <w:rFonts w:ascii="Times New Roman" w:hAnsi="Times New Roman" w:cs="Times New Roman"/>
          <w:sz w:val="28"/>
          <w:szCs w:val="28"/>
        </w:rPr>
        <w:t>транспортом</w:t>
      </w:r>
      <w:r w:rsidRPr="00A308A2">
        <w:rPr>
          <w:rFonts w:ascii="Times New Roman" w:hAnsi="Times New Roman" w:cs="Times New Roman"/>
          <w:sz w:val="28"/>
          <w:szCs w:val="28"/>
        </w:rPr>
        <w:t xml:space="preserve"> за счет задействование </w:t>
      </w:r>
      <w:r w:rsidR="00752410" w:rsidRPr="00A308A2">
        <w:rPr>
          <w:rFonts w:ascii="Times New Roman" w:hAnsi="Times New Roman" w:cs="Times New Roman"/>
          <w:sz w:val="28"/>
          <w:szCs w:val="28"/>
        </w:rPr>
        <w:t xml:space="preserve">свободных цистерн для транспортировки нефти 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позволит увеличить грузооборот на 16 млн</w:t>
      </w:r>
      <w:r w:rsidR="00316DC1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тонн. Благодаря этому </w:t>
      </w:r>
      <w:r w:rsidR="004E17E8" w:rsidRPr="00A308A2">
        <w:rPr>
          <w:rFonts w:ascii="Times New Roman" w:hAnsi="Times New Roman" w:cs="Times New Roman"/>
          <w:sz w:val="28"/>
          <w:szCs w:val="28"/>
        </w:rPr>
        <w:t>совокупно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E17E8" w:rsidRPr="00A308A2">
        <w:rPr>
          <w:rFonts w:ascii="Times New Roman" w:hAnsi="Times New Roman" w:cs="Times New Roman"/>
          <w:sz w:val="28"/>
          <w:szCs w:val="28"/>
        </w:rPr>
        <w:t>страна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сможет пере</w:t>
      </w:r>
      <w:r w:rsidR="00752410" w:rsidRPr="00A308A2">
        <w:rPr>
          <w:rFonts w:ascii="Times New Roman" w:hAnsi="Times New Roman" w:cs="Times New Roman"/>
          <w:sz w:val="28"/>
          <w:szCs w:val="28"/>
        </w:rPr>
        <w:t>направить дополнительно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E17E8" w:rsidRPr="00A308A2">
        <w:rPr>
          <w:rFonts w:ascii="Times New Roman" w:hAnsi="Times New Roman" w:cs="Times New Roman"/>
          <w:sz w:val="28"/>
          <w:szCs w:val="28"/>
        </w:rPr>
        <w:t xml:space="preserve">72 </w:t>
      </w:r>
      <w:r w:rsidRPr="00A308A2">
        <w:rPr>
          <w:rFonts w:ascii="Times New Roman" w:hAnsi="Times New Roman" w:cs="Times New Roman"/>
          <w:sz w:val="28"/>
          <w:szCs w:val="28"/>
        </w:rPr>
        <w:t>млн</w:t>
      </w:r>
      <w:r w:rsidR="00316DC1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тонн нефти</w:t>
      </w:r>
      <w:r w:rsidR="00752410" w:rsidRPr="00A308A2">
        <w:rPr>
          <w:rFonts w:ascii="Times New Roman" w:hAnsi="Times New Roman" w:cs="Times New Roman"/>
          <w:sz w:val="28"/>
          <w:szCs w:val="28"/>
        </w:rPr>
        <w:t xml:space="preserve"> в страны Восточной Азии и Турцию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</w:p>
    <w:p w:rsidR="00A741DD" w:rsidRPr="00A308A2" w:rsidRDefault="00A741D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Влияние эмбарго на российскую экономику</w:t>
      </w:r>
    </w:p>
    <w:p w:rsidR="003D6FA6" w:rsidRPr="00A308A2" w:rsidRDefault="0075241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</w:t>
      </w:r>
      <w:r w:rsidR="00E87695" w:rsidRPr="00A308A2">
        <w:rPr>
          <w:rFonts w:ascii="Times New Roman" w:hAnsi="Times New Roman" w:cs="Times New Roman"/>
          <w:sz w:val="28"/>
          <w:szCs w:val="28"/>
        </w:rPr>
        <w:t xml:space="preserve">веденные два ограничения – готовность потенциальных импортеров закупать российскую нефть  и </w:t>
      </w:r>
      <w:r w:rsidR="004E17E8" w:rsidRPr="00A308A2">
        <w:rPr>
          <w:rFonts w:ascii="Times New Roman" w:hAnsi="Times New Roman" w:cs="Times New Roman"/>
          <w:sz w:val="28"/>
          <w:szCs w:val="28"/>
        </w:rPr>
        <w:t>способность</w:t>
      </w:r>
      <w:r w:rsidR="00E87695" w:rsidRPr="00A308A2">
        <w:rPr>
          <w:rFonts w:ascii="Times New Roman" w:hAnsi="Times New Roman" w:cs="Times New Roman"/>
          <w:sz w:val="28"/>
          <w:szCs w:val="28"/>
        </w:rPr>
        <w:t xml:space="preserve"> российской транспортной системы обеспечить перемещение нефтегазовых потоков </w:t>
      </w:r>
      <w:r w:rsidR="0079138D" w:rsidRPr="00A308A2">
        <w:rPr>
          <w:rFonts w:ascii="Times New Roman" w:hAnsi="Times New Roman" w:cs="Times New Roman"/>
          <w:sz w:val="28"/>
          <w:szCs w:val="28"/>
        </w:rPr>
        <w:t xml:space="preserve">на неевропейском направлении </w:t>
      </w:r>
      <w:r w:rsidR="00E87695" w:rsidRPr="00A308A2">
        <w:rPr>
          <w:rFonts w:ascii="Times New Roman" w:hAnsi="Times New Roman" w:cs="Times New Roman"/>
          <w:sz w:val="28"/>
          <w:szCs w:val="28"/>
        </w:rPr>
        <w:t>позволила остановиться на следующих сценариях</w:t>
      </w:r>
      <w:r w:rsidR="0079138D" w:rsidRPr="00A308A2">
        <w:rPr>
          <w:rFonts w:ascii="Times New Roman" w:hAnsi="Times New Roman" w:cs="Times New Roman"/>
          <w:sz w:val="28"/>
          <w:szCs w:val="28"/>
        </w:rPr>
        <w:t>, представленных в табл</w:t>
      </w:r>
      <w:r w:rsidR="00293866" w:rsidRPr="00A308A2">
        <w:rPr>
          <w:rFonts w:ascii="Times New Roman" w:hAnsi="Times New Roman" w:cs="Times New Roman"/>
          <w:sz w:val="28"/>
          <w:szCs w:val="28"/>
        </w:rPr>
        <w:t>.</w:t>
      </w:r>
      <w:r w:rsidR="0079138D" w:rsidRPr="00A308A2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FB6707" w:rsidRDefault="00FB6707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6707" w:rsidRDefault="00FB6707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9138D" w:rsidRPr="00A308A2" w:rsidRDefault="0079138D" w:rsidP="007913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:rsidR="0079138D" w:rsidRPr="00A308A2" w:rsidRDefault="0079138D" w:rsidP="007913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Краткая характеристика сценариев действий России в случае эмбарго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3651"/>
      </w:tblGrid>
      <w:tr w:rsidR="00E87695" w:rsidRPr="00A308A2" w:rsidTr="00086EEB">
        <w:trPr>
          <w:cantSplit/>
          <w:trHeight w:val="1317"/>
        </w:trPr>
        <w:tc>
          <w:tcPr>
            <w:tcW w:w="534" w:type="dxa"/>
            <w:textDirection w:val="btLr"/>
          </w:tcPr>
          <w:p w:rsidR="00E87695" w:rsidRPr="00A308A2" w:rsidRDefault="00E87695" w:rsidP="00086EE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</w:tc>
        <w:tc>
          <w:tcPr>
            <w:tcW w:w="4252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Общие потери выручки</w:t>
            </w:r>
          </w:p>
        </w:tc>
        <w:tc>
          <w:tcPr>
            <w:tcW w:w="3651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</w:t>
            </w:r>
          </w:p>
        </w:tc>
      </w:tr>
      <w:tr w:rsidR="00E87695" w:rsidRPr="00A308A2" w:rsidTr="0065117B">
        <w:tc>
          <w:tcPr>
            <w:tcW w:w="534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бездействия, когда Россия в ответ на введенное эмбарго не </w:t>
            </w:r>
            <w:r w:rsidR="00331F67" w:rsidRPr="00A308A2">
              <w:rPr>
                <w:rFonts w:ascii="Times New Roman" w:hAnsi="Times New Roman" w:cs="Times New Roman"/>
                <w:sz w:val="24"/>
                <w:szCs w:val="24"/>
              </w:rPr>
              <w:t>компенсирует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38D" w:rsidRPr="00A308A2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r w:rsidR="00784873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лет</w:t>
            </w:r>
          </w:p>
        </w:tc>
        <w:tc>
          <w:tcPr>
            <w:tcW w:w="1134" w:type="dxa"/>
          </w:tcPr>
          <w:p w:rsidR="00E87695" w:rsidRPr="00A308A2" w:rsidRDefault="00E87695" w:rsidP="00A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3651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низкая. Российские </w:t>
            </w:r>
            <w:r w:rsidR="004E17E8" w:rsidRPr="00A308A2"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постараются </w:t>
            </w:r>
            <w:r w:rsidR="00784873" w:rsidRPr="00A308A2">
              <w:rPr>
                <w:rFonts w:ascii="Times New Roman" w:hAnsi="Times New Roman" w:cs="Times New Roman"/>
                <w:sz w:val="24"/>
                <w:szCs w:val="24"/>
              </w:rPr>
              <w:t>перенаправить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часть по</w:t>
            </w:r>
            <w:r w:rsidR="00784873" w:rsidRPr="00A308A2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</w:tr>
      <w:tr w:rsidR="00E87695" w:rsidRPr="00A308A2" w:rsidTr="0065117B">
        <w:tc>
          <w:tcPr>
            <w:tcW w:w="534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87695" w:rsidRPr="00A308A2" w:rsidRDefault="00E87695" w:rsidP="006E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E56DF" w:rsidRPr="00A308A2">
              <w:rPr>
                <w:rFonts w:ascii="Times New Roman" w:hAnsi="Times New Roman" w:cs="Times New Roman"/>
                <w:sz w:val="24"/>
                <w:szCs w:val="24"/>
              </w:rPr>
              <w:t>тери по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газу </w:t>
            </w:r>
            <w:r w:rsidR="006E56DF" w:rsidRPr="00A308A2">
              <w:rPr>
                <w:rFonts w:ascii="Times New Roman" w:hAnsi="Times New Roman" w:cs="Times New Roman"/>
                <w:sz w:val="24"/>
                <w:szCs w:val="24"/>
              </w:rPr>
              <w:t>компенсируем в размере 7% от текущих поставок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, по нефти наращиваем поставки в два раза в Турцию, Китай и Южную Корею</w:t>
            </w:r>
          </w:p>
        </w:tc>
        <w:tc>
          <w:tcPr>
            <w:tcW w:w="1134" w:type="dxa"/>
          </w:tcPr>
          <w:p w:rsidR="00E87695" w:rsidRPr="00A308A2" w:rsidRDefault="00E87695" w:rsidP="00A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651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Вероятный</w:t>
            </w:r>
            <w:r w:rsidR="00784873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транспортная система России </w:t>
            </w:r>
            <w:r w:rsidR="00784873" w:rsidRPr="00A308A2">
              <w:rPr>
                <w:rFonts w:ascii="Times New Roman" w:hAnsi="Times New Roman" w:cs="Times New Roman"/>
                <w:sz w:val="24"/>
                <w:szCs w:val="24"/>
              </w:rPr>
              <w:t>способна перенаправить эти объемы</w:t>
            </w:r>
          </w:p>
        </w:tc>
      </w:tr>
      <w:tr w:rsidR="00E87695" w:rsidRPr="00A308A2" w:rsidTr="0065117B">
        <w:tc>
          <w:tcPr>
            <w:tcW w:w="534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87695" w:rsidRPr="00A308A2" w:rsidRDefault="006E56DF" w:rsidP="006E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Потери по газу компенсируем в размере 7% от текущих поставок</w:t>
            </w:r>
            <w:r w:rsidR="00E87695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, по нефти наращиваем поставки в два раза в Турцию, Китай и Южную Корею, а также 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покрываем</w:t>
            </w:r>
            <w:r w:rsidR="00E87695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20% потребностей Сингапура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695" w:rsidRPr="00A308A2">
              <w:rPr>
                <w:rFonts w:ascii="Times New Roman" w:hAnsi="Times New Roman" w:cs="Times New Roman"/>
                <w:sz w:val="24"/>
                <w:szCs w:val="24"/>
              </w:rPr>
              <w:t>Индонезии, Филиппин, Таиланда</w:t>
            </w:r>
          </w:p>
        </w:tc>
        <w:tc>
          <w:tcPr>
            <w:tcW w:w="1134" w:type="dxa"/>
          </w:tcPr>
          <w:p w:rsidR="00E87695" w:rsidRPr="00A308A2" w:rsidRDefault="00E87695" w:rsidP="00A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3651" w:type="dxa"/>
          </w:tcPr>
          <w:p w:rsidR="00E87695" w:rsidRPr="00A308A2" w:rsidRDefault="00394892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Возможный, но менее вероятный. Потребует полной дозагрузки всех </w:t>
            </w:r>
            <w:r w:rsidR="006E56DF" w:rsidRPr="00A308A2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 сетей (трубопроводы и железнодорожное сообщение), в том числе и тех, строительство по которым завершится к 2016 </w:t>
            </w:r>
            <w:r w:rsidR="006E56DF" w:rsidRPr="00A308A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E87695" w:rsidRPr="00A308A2" w:rsidTr="0065117B">
        <w:tc>
          <w:tcPr>
            <w:tcW w:w="534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87695" w:rsidRPr="00A308A2" w:rsidRDefault="006E56DF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Потери по газу компенсируем в размере 7% от текущих поставок</w:t>
            </w:r>
            <w:r w:rsidR="00E87695"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, по нефти наращиваем поставки в три раза в Турцию, Китай и Южную Корею, а также обеспечиваем 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20% потребностей Сингапура, Индонезии, Филиппин, Таиланда</w:t>
            </w:r>
          </w:p>
        </w:tc>
        <w:tc>
          <w:tcPr>
            <w:tcW w:w="1134" w:type="dxa"/>
          </w:tcPr>
          <w:p w:rsidR="00E87695" w:rsidRPr="00A308A2" w:rsidRDefault="00E87695" w:rsidP="00A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51" w:type="dxa"/>
          </w:tcPr>
          <w:p w:rsidR="00E87695" w:rsidRPr="00A308A2" w:rsidRDefault="00E87695" w:rsidP="00AC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Невозможный, идеальный, требуется не менее 3-5 лет для строительства необходимой транспортной инфраструктуры</w:t>
            </w:r>
          </w:p>
        </w:tc>
      </w:tr>
    </w:tbl>
    <w:p w:rsidR="000C487E" w:rsidRPr="00A308A2" w:rsidRDefault="000C487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Pr="00A308A2" w:rsidRDefault="0070363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При оценке сценариев</w:t>
      </w:r>
      <w:r w:rsidR="000C487E" w:rsidRPr="00A308A2">
        <w:rPr>
          <w:rFonts w:ascii="Times New Roman" w:hAnsi="Times New Roman" w:cs="Times New Roman"/>
          <w:sz w:val="28"/>
          <w:szCs w:val="28"/>
        </w:rPr>
        <w:t>,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2C6AC1" w:rsidRPr="00A308A2">
        <w:rPr>
          <w:rFonts w:ascii="Times New Roman" w:hAnsi="Times New Roman" w:cs="Times New Roman"/>
          <w:sz w:val="28"/>
          <w:szCs w:val="28"/>
        </w:rPr>
        <w:t>из двух возможных стратегий внешнеполитических действий Южной Кореи – солидаризаци</w:t>
      </w:r>
      <w:r w:rsidR="000C487E" w:rsidRPr="00A308A2">
        <w:rPr>
          <w:rFonts w:ascii="Times New Roman" w:hAnsi="Times New Roman" w:cs="Times New Roman"/>
          <w:sz w:val="28"/>
          <w:szCs w:val="28"/>
        </w:rPr>
        <w:t>и</w:t>
      </w:r>
      <w:r w:rsidR="002C6AC1" w:rsidRPr="00A308A2">
        <w:rPr>
          <w:rFonts w:ascii="Times New Roman" w:hAnsi="Times New Roman" w:cs="Times New Roman"/>
          <w:sz w:val="28"/>
          <w:szCs w:val="28"/>
        </w:rPr>
        <w:t xml:space="preserve"> с США (как политически ориентир</w:t>
      </w:r>
      <w:r w:rsidR="000C487E" w:rsidRPr="00A308A2">
        <w:rPr>
          <w:rFonts w:ascii="Times New Roman" w:hAnsi="Times New Roman" w:cs="Times New Roman"/>
          <w:sz w:val="28"/>
          <w:szCs w:val="28"/>
        </w:rPr>
        <w:t>ованной</w:t>
      </w:r>
      <w:r w:rsidR="002C6AC1" w:rsidRPr="00A308A2">
        <w:rPr>
          <w:rFonts w:ascii="Times New Roman" w:hAnsi="Times New Roman" w:cs="Times New Roman"/>
          <w:sz w:val="28"/>
          <w:szCs w:val="28"/>
        </w:rPr>
        <w:t xml:space="preserve"> на США </w:t>
      </w:r>
      <w:r w:rsidR="000C487E" w:rsidRPr="00A308A2">
        <w:rPr>
          <w:rFonts w:ascii="Times New Roman" w:hAnsi="Times New Roman" w:cs="Times New Roman"/>
          <w:sz w:val="28"/>
          <w:szCs w:val="28"/>
        </w:rPr>
        <w:t>стране</w:t>
      </w:r>
      <w:r w:rsidR="002C6AC1" w:rsidRPr="00A308A2">
        <w:rPr>
          <w:rFonts w:ascii="Times New Roman" w:hAnsi="Times New Roman" w:cs="Times New Roman"/>
          <w:sz w:val="28"/>
          <w:szCs w:val="28"/>
        </w:rPr>
        <w:t>, обеспечивающ</w:t>
      </w:r>
      <w:r w:rsidR="000C487E" w:rsidRPr="00A308A2">
        <w:rPr>
          <w:rFonts w:ascii="Times New Roman" w:hAnsi="Times New Roman" w:cs="Times New Roman"/>
          <w:sz w:val="28"/>
          <w:szCs w:val="28"/>
        </w:rPr>
        <w:t>ей</w:t>
      </w:r>
      <w:r w:rsidR="002C6AC1" w:rsidRPr="00A308A2">
        <w:rPr>
          <w:rFonts w:ascii="Times New Roman" w:hAnsi="Times New Roman" w:cs="Times New Roman"/>
          <w:sz w:val="28"/>
          <w:szCs w:val="28"/>
        </w:rPr>
        <w:t xml:space="preserve"> свою безопасность за счет американского </w:t>
      </w:r>
      <w:r w:rsidR="00776851" w:rsidRPr="00A308A2">
        <w:rPr>
          <w:rFonts w:ascii="Times New Roman" w:hAnsi="Times New Roman" w:cs="Times New Roman"/>
          <w:sz w:val="28"/>
          <w:szCs w:val="28"/>
        </w:rPr>
        <w:t>фактора</w:t>
      </w:r>
      <w:r w:rsidR="002C6AC1" w:rsidRPr="00A308A2">
        <w:rPr>
          <w:rFonts w:ascii="Times New Roman" w:hAnsi="Times New Roman" w:cs="Times New Roman"/>
          <w:sz w:val="28"/>
          <w:szCs w:val="28"/>
        </w:rPr>
        <w:t>) и прагмат</w:t>
      </w:r>
      <w:r w:rsidR="00776851" w:rsidRPr="00A308A2">
        <w:rPr>
          <w:rFonts w:ascii="Times New Roman" w:hAnsi="Times New Roman" w:cs="Times New Roman"/>
          <w:sz w:val="28"/>
          <w:szCs w:val="28"/>
        </w:rPr>
        <w:t>ическ</w:t>
      </w:r>
      <w:r w:rsidR="000C487E" w:rsidRPr="00A308A2">
        <w:rPr>
          <w:rFonts w:ascii="Times New Roman" w:hAnsi="Times New Roman" w:cs="Times New Roman"/>
          <w:sz w:val="28"/>
          <w:szCs w:val="28"/>
        </w:rPr>
        <w:t>ого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 курс</w:t>
      </w:r>
      <w:r w:rsidR="000C487E" w:rsidRPr="00A308A2">
        <w:rPr>
          <w:rFonts w:ascii="Times New Roman" w:hAnsi="Times New Roman" w:cs="Times New Roman"/>
          <w:sz w:val="28"/>
          <w:szCs w:val="28"/>
        </w:rPr>
        <w:t>а</w:t>
      </w:r>
      <w:r w:rsidR="00776851" w:rsidRPr="00A308A2">
        <w:rPr>
          <w:rFonts w:ascii="Times New Roman" w:hAnsi="Times New Roman" w:cs="Times New Roman"/>
          <w:sz w:val="28"/>
          <w:szCs w:val="28"/>
        </w:rPr>
        <w:t>, то есть сохранени</w:t>
      </w:r>
      <w:r w:rsidR="000C487E" w:rsidRPr="00A308A2">
        <w:rPr>
          <w:rFonts w:ascii="Times New Roman" w:hAnsi="Times New Roman" w:cs="Times New Roman"/>
          <w:sz w:val="28"/>
          <w:szCs w:val="28"/>
        </w:rPr>
        <w:t>я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 торговых отношений с Россией, выбор </w:t>
      </w:r>
      <w:r w:rsidR="000C487E" w:rsidRPr="00A308A2">
        <w:rPr>
          <w:rFonts w:ascii="Times New Roman" w:hAnsi="Times New Roman" w:cs="Times New Roman"/>
          <w:sz w:val="28"/>
          <w:szCs w:val="28"/>
        </w:rPr>
        <w:t xml:space="preserve">пока </w:t>
      </w:r>
      <w:r w:rsidR="00776851" w:rsidRPr="00A308A2">
        <w:rPr>
          <w:rFonts w:ascii="Times New Roman" w:hAnsi="Times New Roman" w:cs="Times New Roman"/>
          <w:sz w:val="28"/>
          <w:szCs w:val="28"/>
        </w:rPr>
        <w:t>дела</w:t>
      </w:r>
      <w:r w:rsidR="000C487E" w:rsidRPr="00A308A2">
        <w:rPr>
          <w:rFonts w:ascii="Times New Roman" w:hAnsi="Times New Roman" w:cs="Times New Roman"/>
          <w:sz w:val="28"/>
          <w:szCs w:val="28"/>
        </w:rPr>
        <w:t>лся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 в пользу второй стратегии. Южная Корея на </w:t>
      </w:r>
      <w:r w:rsidR="000C487E" w:rsidRPr="00A308A2">
        <w:rPr>
          <w:rFonts w:ascii="Times New Roman" w:hAnsi="Times New Roman" w:cs="Times New Roman"/>
          <w:sz w:val="28"/>
          <w:szCs w:val="28"/>
        </w:rPr>
        <w:t>2015 год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 не присоединилась к антироссийским санкциям. При введении эмбарго со стороны ЕС и США на иранскую нефть Южная Корея </w:t>
      </w:r>
      <w:r w:rsidR="000C487E" w:rsidRPr="00A308A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не присоединялась </w:t>
      </w:r>
      <w:r w:rsidR="000C487E" w:rsidRPr="00A308A2">
        <w:rPr>
          <w:rFonts w:ascii="Times New Roman" w:hAnsi="Times New Roman" w:cs="Times New Roman"/>
          <w:sz w:val="28"/>
          <w:szCs w:val="28"/>
        </w:rPr>
        <w:t xml:space="preserve">и </w:t>
      </w:r>
      <w:r w:rsidR="00776851" w:rsidRPr="00A308A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776851" w:rsidRPr="00A308A2">
        <w:rPr>
          <w:rFonts w:ascii="Times New Roman" w:hAnsi="Times New Roman" w:cs="Times New Roman"/>
          <w:sz w:val="28"/>
          <w:szCs w:val="28"/>
        </w:rPr>
        <w:t>антииранской</w:t>
      </w:r>
      <w:proofErr w:type="spellEnd"/>
      <w:r w:rsidR="00776851" w:rsidRPr="00A308A2">
        <w:rPr>
          <w:rFonts w:ascii="Times New Roman" w:hAnsi="Times New Roman" w:cs="Times New Roman"/>
          <w:sz w:val="28"/>
          <w:szCs w:val="28"/>
        </w:rPr>
        <w:t xml:space="preserve"> коалиции. </w:t>
      </w:r>
    </w:p>
    <w:p w:rsidR="00293866" w:rsidRPr="00A308A2" w:rsidRDefault="000C487E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Указанные</w:t>
      </w:r>
      <w:r w:rsidR="00F54661" w:rsidRPr="00A308A2">
        <w:rPr>
          <w:rFonts w:ascii="Times New Roman" w:hAnsi="Times New Roman" w:cs="Times New Roman"/>
          <w:sz w:val="28"/>
          <w:szCs w:val="28"/>
        </w:rPr>
        <w:t xml:space="preserve"> сценарии </w:t>
      </w:r>
      <w:r w:rsidR="00293866" w:rsidRPr="00A308A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54661" w:rsidRPr="00A308A2">
        <w:rPr>
          <w:rFonts w:ascii="Times New Roman" w:hAnsi="Times New Roman" w:cs="Times New Roman"/>
          <w:sz w:val="28"/>
          <w:szCs w:val="28"/>
        </w:rPr>
        <w:t>рассм</w:t>
      </w:r>
      <w:r w:rsidR="00293866" w:rsidRPr="00A308A2">
        <w:rPr>
          <w:rFonts w:ascii="Times New Roman" w:hAnsi="Times New Roman" w:cs="Times New Roman"/>
          <w:sz w:val="28"/>
          <w:szCs w:val="28"/>
        </w:rPr>
        <w:t>отреть</w:t>
      </w:r>
      <w:r w:rsidR="00F54661" w:rsidRPr="00A308A2">
        <w:rPr>
          <w:rFonts w:ascii="Times New Roman" w:hAnsi="Times New Roman" w:cs="Times New Roman"/>
          <w:sz w:val="28"/>
          <w:szCs w:val="28"/>
        </w:rPr>
        <w:t xml:space="preserve"> в ситуации, когда цена на нефть находится на уровне текущего равновесного значения (57,8 долларов за баррель) и </w:t>
      </w:r>
      <w:r w:rsidR="00293866" w:rsidRPr="00A308A2">
        <w:rPr>
          <w:rFonts w:ascii="Times New Roman" w:hAnsi="Times New Roman" w:cs="Times New Roman"/>
          <w:sz w:val="28"/>
          <w:szCs w:val="28"/>
        </w:rPr>
        <w:t xml:space="preserve">для возможного уровня в </w:t>
      </w:r>
      <w:r w:rsidR="00F54661" w:rsidRPr="00A308A2">
        <w:rPr>
          <w:rFonts w:ascii="Times New Roman" w:hAnsi="Times New Roman" w:cs="Times New Roman"/>
          <w:sz w:val="28"/>
          <w:szCs w:val="28"/>
        </w:rPr>
        <w:t xml:space="preserve">90 долларов за баррель. </w:t>
      </w:r>
    </w:p>
    <w:p w:rsidR="00E87695" w:rsidRPr="00A308A2" w:rsidRDefault="00F5466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A2">
        <w:rPr>
          <w:rFonts w:ascii="Times New Roman" w:hAnsi="Times New Roman" w:cs="Times New Roman"/>
          <w:sz w:val="28"/>
          <w:szCs w:val="28"/>
        </w:rPr>
        <w:t>90 долларов за баррель  - это предполагаемая цена, которая установится в результате реакции рынка на сокращение предложения</w:t>
      </w:r>
      <w:r w:rsidR="00293866" w:rsidRPr="00A308A2">
        <w:rPr>
          <w:rFonts w:ascii="Times New Roman" w:hAnsi="Times New Roman" w:cs="Times New Roman"/>
          <w:sz w:val="28"/>
          <w:szCs w:val="28"/>
        </w:rPr>
        <w:t xml:space="preserve"> в случае эмбарго</w:t>
      </w:r>
      <w:r w:rsidRPr="00A308A2">
        <w:rPr>
          <w:rFonts w:ascii="Times New Roman" w:hAnsi="Times New Roman" w:cs="Times New Roman"/>
          <w:sz w:val="28"/>
          <w:szCs w:val="28"/>
        </w:rPr>
        <w:t>. 57,8 долларов за баррель  -</w:t>
      </w:r>
      <w:r w:rsidR="006E56DF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это </w:t>
      </w:r>
      <w:r w:rsidR="006E56DF" w:rsidRPr="00A308A2">
        <w:rPr>
          <w:rFonts w:ascii="Times New Roman" w:hAnsi="Times New Roman" w:cs="Times New Roman"/>
          <w:sz w:val="28"/>
          <w:szCs w:val="28"/>
        </w:rPr>
        <w:t xml:space="preserve">стоимость нефти при </w:t>
      </w:r>
      <w:r w:rsidRPr="00A308A2">
        <w:rPr>
          <w:rFonts w:ascii="Times New Roman" w:hAnsi="Times New Roman" w:cs="Times New Roman"/>
          <w:sz w:val="28"/>
          <w:szCs w:val="28"/>
        </w:rPr>
        <w:t>услови</w:t>
      </w:r>
      <w:r w:rsidR="006E56DF" w:rsidRPr="00A308A2">
        <w:rPr>
          <w:rFonts w:ascii="Times New Roman" w:hAnsi="Times New Roman" w:cs="Times New Roman"/>
          <w:sz w:val="28"/>
          <w:szCs w:val="28"/>
        </w:rPr>
        <w:t>и</w:t>
      </w:r>
      <w:r w:rsidRPr="00A308A2">
        <w:rPr>
          <w:rFonts w:ascii="Times New Roman" w:hAnsi="Times New Roman" w:cs="Times New Roman"/>
          <w:sz w:val="28"/>
          <w:szCs w:val="28"/>
        </w:rPr>
        <w:t xml:space="preserve">, </w:t>
      </w:r>
      <w:r w:rsidR="006E56DF" w:rsidRPr="00A308A2">
        <w:rPr>
          <w:rFonts w:ascii="Times New Roman" w:hAnsi="Times New Roman" w:cs="Times New Roman"/>
          <w:sz w:val="28"/>
          <w:szCs w:val="28"/>
        </w:rPr>
        <w:t>что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рынок либо не реагирует на данную новость (что крайне маловероятно), либо реагирует через повышение цены, которая установится на этом уровне, поднявшись с 20-38, которые к тому времени могут сложиться на рынке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нефти (по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вбросам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в прессе).</w:t>
      </w:r>
    </w:p>
    <w:p w:rsidR="006E56DF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Влияние на экономику России этих сценариев определялось полученными на основе обработки статистических данных закономерностями.</w:t>
      </w:r>
    </w:p>
    <w:p w:rsidR="00293866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Зависимость ВВП</w:t>
      </w:r>
      <w:r w:rsidR="00293866" w:rsidRPr="00A308A2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Pr="00A308A2">
        <w:rPr>
          <w:rFonts w:ascii="Times New Roman" w:hAnsi="Times New Roman" w:cs="Times New Roman"/>
          <w:b/>
          <w:sz w:val="28"/>
          <w:szCs w:val="28"/>
        </w:rPr>
        <w:t xml:space="preserve"> от размера нефтегазового экспорта</w:t>
      </w:r>
    </w:p>
    <w:p w:rsidR="006E56DF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При сокращении нефтегазового экспорта пропорционально снижается ВВП. Зависимость между этими двумя показателями такова, что сокращение нефтегазового экспорта на каждые 10% ведет к снижению ВВП на 3,6% в течение примерно 2-3 лет. Процесс растянут во времени, так как приведение совокупных расходов в соответствие с доходами происходит не одномоментно. Таким образом, в результате сокращения нефтегазового экспорта на каждые 10% внутренний валовой продукт падает примерно на 1,8% в течение одного года с последующим падением еще на 1,8% в течение 1-2 лет в случае сохранения новых сложившихся объемов нефтегазового экспорта. В результате падения цен на энергоносители объем российского нефтегазового экспорта в первом полугодии 2015 года уменьшился на 37%. Это значит, что в течение ближайших 2-3 лет российский ВВП должен сократиться примерно на 13% относительно уровня 2014 года за счет одного только выпадения экспортной нефтегазовой выручки. </w:t>
      </w:r>
    </w:p>
    <w:p w:rsidR="00FB6707" w:rsidRDefault="00FB6707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07" w:rsidRDefault="00FB6707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866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lastRenderedPageBreak/>
        <w:t>Зависимость курса рубля от размера нефтегазового экспорта</w:t>
      </w:r>
    </w:p>
    <w:p w:rsidR="006E56DF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В условиях стабильного состояния экономики и невысокого оттока капитала уменьшение размера нефтегазового экспорта на каждые 10% ведет к ослаблению курса рубля на 2-3 рубля за доллар. Именно такая зависимость наблюдалась до 2014 года. Однако при экономической нестабильности и высоких показателях оттока капитала уменьшение размера нефтегазового экспорта на каждые 10% приводит к ослаблению курса рубля примерно на 7 рублей за доллар. В таких пропорциях снижение экспортных поступлений от нефти, газа и нефтепродуктов отражалось на курсе рубля во втором полугодии 2014 – первом полугодии 2015 годов. Введение эмбарго на российские энергоносители приведет к не менее жестким последствиям для экономики, а значит, зависимость между изменением объема экспортных нефтегазовых поступлений и курсом рубля будет иметь схожие пропорции.</w:t>
      </w:r>
    </w:p>
    <w:p w:rsidR="00293866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Зависимость доходов бюджета от размера нефтегазового экспорта</w:t>
      </w:r>
    </w:p>
    <w:p w:rsidR="009F3A8F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 В результате падения нефтегазового экспорта объем нефтегазовых поступлений в федеральный бюджет в первом полугодии 2015 года сократился. Однако сопутствующая резкому выпадению нефтегазового экспорта девальвация рубля частично компенсировала снижение налоговых поступлений. </w:t>
      </w:r>
      <w:r w:rsidR="009F3A8F" w:rsidRPr="00A308A2">
        <w:rPr>
          <w:rFonts w:ascii="Times New Roman" w:hAnsi="Times New Roman" w:cs="Times New Roman"/>
          <w:sz w:val="28"/>
          <w:szCs w:val="28"/>
        </w:rPr>
        <w:t xml:space="preserve">Сравнение объемов фактических доходов федерального бюджета в 2015 и 2014 годах показывает, что падение нефтегазового экспорта на каждые 10% ведет к сокращению нефтегазовых доходов федерального бюджета на 6,5% и сокращению общих доходов федерального бюджета на 3%. </w:t>
      </w:r>
    </w:p>
    <w:p w:rsidR="006E56DF" w:rsidRPr="00A308A2" w:rsidRDefault="006E56DF" w:rsidP="006E5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Выявленные закономерности представлены в табл</w:t>
      </w:r>
      <w:r w:rsidR="00293866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6E56DF" w:rsidRPr="00A308A2" w:rsidRDefault="006E56DF" w:rsidP="006E56D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10</w:t>
      </w:r>
    </w:p>
    <w:p w:rsidR="006E56DF" w:rsidRPr="00A308A2" w:rsidRDefault="006E56DF" w:rsidP="00651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65117B" w:rsidRPr="00A308A2">
        <w:rPr>
          <w:rFonts w:ascii="Times New Roman" w:hAnsi="Times New Roman" w:cs="Times New Roman"/>
          <w:b/>
          <w:sz w:val="28"/>
          <w:szCs w:val="28"/>
        </w:rPr>
        <w:t>е</w:t>
      </w:r>
      <w:r w:rsidRPr="00A308A2">
        <w:rPr>
          <w:rFonts w:ascii="Times New Roman" w:hAnsi="Times New Roman" w:cs="Times New Roman"/>
          <w:b/>
          <w:sz w:val="28"/>
          <w:szCs w:val="28"/>
        </w:rPr>
        <w:t xml:space="preserve"> макроэкономических параметров </w:t>
      </w:r>
      <w:r w:rsidR="00293866" w:rsidRPr="00A308A2">
        <w:rPr>
          <w:rFonts w:ascii="Times New Roman" w:hAnsi="Times New Roman" w:cs="Times New Roman"/>
          <w:b/>
          <w:sz w:val="28"/>
          <w:szCs w:val="28"/>
        </w:rPr>
        <w:t xml:space="preserve">для России </w:t>
      </w:r>
      <w:r w:rsidRPr="00A308A2">
        <w:rPr>
          <w:rFonts w:ascii="Times New Roman" w:hAnsi="Times New Roman" w:cs="Times New Roman"/>
          <w:b/>
          <w:sz w:val="28"/>
          <w:szCs w:val="28"/>
        </w:rPr>
        <w:t>в течение одного года при сокращении нефтегазового экспорта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b/>
          <w:sz w:val="28"/>
          <w:szCs w:val="28"/>
        </w:rPr>
        <w:t>на 10%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6E56DF" w:rsidRPr="00A308A2" w:rsidTr="001E6AF5">
        <w:tc>
          <w:tcPr>
            <w:tcW w:w="4928" w:type="dxa"/>
          </w:tcPr>
          <w:p w:rsidR="006E56DF" w:rsidRPr="00A308A2" w:rsidRDefault="006E56DF" w:rsidP="0065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ВВП</w:t>
            </w:r>
          </w:p>
        </w:tc>
        <w:tc>
          <w:tcPr>
            <w:tcW w:w="4536" w:type="dxa"/>
          </w:tcPr>
          <w:p w:rsidR="006E56DF" w:rsidRPr="00A308A2" w:rsidRDefault="006E56DF" w:rsidP="0065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Падение на 1,8% </w:t>
            </w:r>
          </w:p>
        </w:tc>
      </w:tr>
      <w:tr w:rsidR="006E56DF" w:rsidRPr="00A308A2" w:rsidTr="001E6AF5">
        <w:tc>
          <w:tcPr>
            <w:tcW w:w="4928" w:type="dxa"/>
          </w:tcPr>
          <w:p w:rsidR="006E56DF" w:rsidRPr="00A308A2" w:rsidRDefault="006E56DF" w:rsidP="0065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Курс рубля </w:t>
            </w:r>
          </w:p>
        </w:tc>
        <w:tc>
          <w:tcPr>
            <w:tcW w:w="4536" w:type="dxa"/>
          </w:tcPr>
          <w:p w:rsidR="006E56DF" w:rsidRPr="00A308A2" w:rsidRDefault="006E56DF" w:rsidP="0065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Ослабление на 7 рублей за доллар</w:t>
            </w:r>
          </w:p>
        </w:tc>
      </w:tr>
      <w:tr w:rsidR="006E56DF" w:rsidRPr="00A308A2" w:rsidTr="001E6AF5">
        <w:tc>
          <w:tcPr>
            <w:tcW w:w="4928" w:type="dxa"/>
          </w:tcPr>
          <w:p w:rsidR="006E56DF" w:rsidRPr="00A308A2" w:rsidRDefault="006E56DF" w:rsidP="0065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Нефтегазовые доходы федерального бюджета</w:t>
            </w:r>
          </w:p>
        </w:tc>
        <w:tc>
          <w:tcPr>
            <w:tcW w:w="4536" w:type="dxa"/>
          </w:tcPr>
          <w:p w:rsidR="006E56DF" w:rsidRPr="00A308A2" w:rsidRDefault="006E56DF" w:rsidP="0065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Падение на </w:t>
            </w:r>
            <w:r w:rsidR="009F3A8F" w:rsidRPr="00A308A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E56DF" w:rsidRPr="00A308A2" w:rsidTr="001E6AF5">
        <w:tc>
          <w:tcPr>
            <w:tcW w:w="4928" w:type="dxa"/>
          </w:tcPr>
          <w:p w:rsidR="006E56DF" w:rsidRPr="00A308A2" w:rsidRDefault="006E56DF" w:rsidP="0065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Доходы федерального бюджета</w:t>
            </w:r>
          </w:p>
        </w:tc>
        <w:tc>
          <w:tcPr>
            <w:tcW w:w="4536" w:type="dxa"/>
          </w:tcPr>
          <w:p w:rsidR="006E56DF" w:rsidRPr="00A308A2" w:rsidRDefault="006E56DF" w:rsidP="009F3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 xml:space="preserve">Падение на </w:t>
            </w:r>
            <w:r w:rsidR="009F3A8F" w:rsidRPr="00A3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E56DF" w:rsidRPr="00A308A2" w:rsidRDefault="00293866" w:rsidP="006E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 xml:space="preserve">           Оценка </w:t>
      </w:r>
      <w:r w:rsidR="00B96A91" w:rsidRPr="00A308A2">
        <w:rPr>
          <w:rFonts w:ascii="Times New Roman" w:hAnsi="Times New Roman" w:cs="Times New Roman"/>
          <w:sz w:val="28"/>
          <w:szCs w:val="28"/>
        </w:rPr>
        <w:t xml:space="preserve"> состояния российской экономики в различных сценариях представлен</w:t>
      </w:r>
      <w:r w:rsidRPr="00A308A2">
        <w:rPr>
          <w:rFonts w:ascii="Times New Roman" w:hAnsi="Times New Roman" w:cs="Times New Roman"/>
          <w:sz w:val="28"/>
          <w:szCs w:val="28"/>
        </w:rPr>
        <w:t>а</w:t>
      </w:r>
      <w:r w:rsidR="00B96A91" w:rsidRPr="00A308A2">
        <w:rPr>
          <w:rFonts w:ascii="Times New Roman" w:hAnsi="Times New Roman" w:cs="Times New Roman"/>
          <w:sz w:val="28"/>
          <w:szCs w:val="28"/>
        </w:rPr>
        <w:t xml:space="preserve"> в табл</w:t>
      </w:r>
      <w:r w:rsidRPr="00A308A2">
        <w:rPr>
          <w:rFonts w:ascii="Times New Roman" w:hAnsi="Times New Roman" w:cs="Times New Roman"/>
          <w:sz w:val="28"/>
          <w:szCs w:val="28"/>
        </w:rPr>
        <w:t>.</w:t>
      </w:r>
      <w:r w:rsidR="00B96A91" w:rsidRPr="00A308A2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B96A91" w:rsidRPr="00A308A2" w:rsidRDefault="00B96A91" w:rsidP="00B96A9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Таблица 11</w:t>
      </w:r>
    </w:p>
    <w:p w:rsidR="00B96A91" w:rsidRPr="00A308A2" w:rsidRDefault="00B96A91" w:rsidP="00B96A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Сценарии развития российской экономики при различных вариантах реакции на эмбарго</w:t>
      </w:r>
    </w:p>
    <w:p w:rsidR="00B96A91" w:rsidRPr="00A308A2" w:rsidRDefault="00B96A9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A91" w:rsidRPr="00A308A2" w:rsidRDefault="00B96A91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96A91" w:rsidRPr="00A308A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151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3"/>
        <w:gridCol w:w="1843"/>
        <w:gridCol w:w="1701"/>
        <w:gridCol w:w="1843"/>
        <w:gridCol w:w="1842"/>
        <w:gridCol w:w="1418"/>
      </w:tblGrid>
      <w:tr w:rsidR="000B0DD0" w:rsidRPr="00A308A2" w:rsidTr="000B0DD0">
        <w:trPr>
          <w:trHeight w:val="832"/>
        </w:trPr>
        <w:tc>
          <w:tcPr>
            <w:tcW w:w="1668" w:type="dxa"/>
            <w:vMerge w:val="restart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4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Цены на нефть остаются неизменными (средневзвешенная стоимость барреля нефти </w:t>
            </w:r>
            <w:proofErr w:type="spellStart"/>
            <w:r w:rsidRPr="00A308A2">
              <w:rPr>
                <w:rFonts w:ascii="Times New Roman" w:hAnsi="Times New Roman" w:cs="Times New Roman"/>
              </w:rPr>
              <w:t>Brent</w:t>
            </w:r>
            <w:proofErr w:type="spellEnd"/>
            <w:r w:rsidRPr="00A308A2">
              <w:rPr>
                <w:rFonts w:ascii="Times New Roman" w:hAnsi="Times New Roman" w:cs="Times New Roman"/>
              </w:rPr>
              <w:t xml:space="preserve"> в I полугодии 2015 года составила $57,8)</w:t>
            </w:r>
          </w:p>
        </w:tc>
        <w:tc>
          <w:tcPr>
            <w:tcW w:w="6804" w:type="dxa"/>
            <w:gridSpan w:val="4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Цены на нефть возрастают до $90/</w:t>
            </w:r>
            <w:proofErr w:type="spellStart"/>
            <w:r w:rsidRPr="00A308A2">
              <w:rPr>
                <w:rFonts w:ascii="Times New Roman" w:hAnsi="Times New Roman" w:cs="Times New Roman"/>
              </w:rPr>
              <w:t>бр</w:t>
            </w:r>
            <w:proofErr w:type="spellEnd"/>
          </w:p>
        </w:tc>
      </w:tr>
      <w:tr w:rsidR="000B0DD0" w:rsidRPr="00A308A2" w:rsidTr="00086EEB">
        <w:trPr>
          <w:trHeight w:val="832"/>
        </w:trPr>
        <w:tc>
          <w:tcPr>
            <w:tcW w:w="1668" w:type="dxa"/>
            <w:vMerge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0DD0" w:rsidRPr="00A308A2" w:rsidRDefault="000B0DD0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7</w:t>
            </w:r>
            <w:r w:rsidR="009F3A8F" w:rsidRPr="00A308A2">
              <w:rPr>
                <w:rFonts w:ascii="Times New Roman" w:hAnsi="Times New Roman" w:cs="Times New Roman"/>
              </w:rPr>
              <w:t>6,4</w:t>
            </w:r>
            <w:r w:rsidRPr="00A308A2">
              <w:rPr>
                <w:rFonts w:ascii="Times New Roman" w:hAnsi="Times New Roman" w:cs="Times New Roman"/>
              </w:rPr>
              <w:t>% нефтегазового экспорта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64%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(11%  компенсировано в течение одного квартала)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56%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(19%  компенсировано в течение одного квартала)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50%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(25%  компенсировано в течение одного квартала)</w:t>
            </w:r>
          </w:p>
        </w:tc>
        <w:tc>
          <w:tcPr>
            <w:tcW w:w="1701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69% нефтегазового экспорта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55%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(14% компенсировано в течение одного квартала)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45%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(24% компенсировано в течение одного квартала)</w:t>
            </w:r>
          </w:p>
        </w:tc>
        <w:tc>
          <w:tcPr>
            <w:tcW w:w="1418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Потеря 38%</w:t>
            </w:r>
          </w:p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нефтегазового экспорта (31% компенсировано в течение одного квартала)</w:t>
            </w:r>
          </w:p>
        </w:tc>
      </w:tr>
      <w:tr w:rsidR="000B0DD0" w:rsidRPr="00A308A2" w:rsidTr="00086EEB">
        <w:trPr>
          <w:trHeight w:val="355"/>
        </w:trPr>
        <w:tc>
          <w:tcPr>
            <w:tcW w:w="1668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Сценарии</w:t>
            </w:r>
          </w:p>
        </w:tc>
        <w:tc>
          <w:tcPr>
            <w:tcW w:w="1701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701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418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VIII</w:t>
            </w:r>
          </w:p>
        </w:tc>
      </w:tr>
      <w:tr w:rsidR="000B0DD0" w:rsidRPr="00A308A2" w:rsidTr="00086EEB">
        <w:trPr>
          <w:trHeight w:val="365"/>
        </w:trPr>
        <w:tc>
          <w:tcPr>
            <w:tcW w:w="1668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ВВП</w:t>
            </w:r>
          </w:p>
        </w:tc>
        <w:tc>
          <w:tcPr>
            <w:tcW w:w="1701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13,5%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– 12% 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11%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10%</w:t>
            </w:r>
          </w:p>
        </w:tc>
        <w:tc>
          <w:tcPr>
            <w:tcW w:w="1701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12,4%</w:t>
            </w:r>
          </w:p>
        </w:tc>
        <w:tc>
          <w:tcPr>
            <w:tcW w:w="1843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10,5%</w:t>
            </w:r>
          </w:p>
        </w:tc>
        <w:tc>
          <w:tcPr>
            <w:tcW w:w="1842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9%</w:t>
            </w:r>
          </w:p>
        </w:tc>
        <w:tc>
          <w:tcPr>
            <w:tcW w:w="1418" w:type="dxa"/>
          </w:tcPr>
          <w:p w:rsidR="000B0DD0" w:rsidRPr="00A308A2" w:rsidRDefault="000B0DD0" w:rsidP="000B0DD0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8%</w:t>
            </w:r>
          </w:p>
        </w:tc>
      </w:tr>
      <w:tr w:rsidR="00855EE5" w:rsidRPr="00A308A2" w:rsidTr="00086EEB">
        <w:trPr>
          <w:trHeight w:val="355"/>
        </w:trPr>
        <w:tc>
          <w:tcPr>
            <w:tcW w:w="1668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ВВП за 2-3 года</w:t>
            </w:r>
          </w:p>
        </w:tc>
        <w:tc>
          <w:tcPr>
            <w:tcW w:w="1701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27%</w:t>
            </w:r>
          </w:p>
        </w:tc>
        <w:tc>
          <w:tcPr>
            <w:tcW w:w="1842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26%</w:t>
            </w:r>
          </w:p>
        </w:tc>
        <w:tc>
          <w:tcPr>
            <w:tcW w:w="1843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23%</w:t>
            </w:r>
          </w:p>
        </w:tc>
        <w:tc>
          <w:tcPr>
            <w:tcW w:w="1843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21%</w:t>
            </w:r>
          </w:p>
        </w:tc>
        <w:tc>
          <w:tcPr>
            <w:tcW w:w="1701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25%</w:t>
            </w:r>
          </w:p>
        </w:tc>
        <w:tc>
          <w:tcPr>
            <w:tcW w:w="1843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20%</w:t>
            </w:r>
          </w:p>
        </w:tc>
        <w:tc>
          <w:tcPr>
            <w:tcW w:w="1842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19%</w:t>
            </w:r>
          </w:p>
        </w:tc>
        <w:tc>
          <w:tcPr>
            <w:tcW w:w="1418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16%</w:t>
            </w:r>
          </w:p>
        </w:tc>
      </w:tr>
      <w:tr w:rsidR="00855EE5" w:rsidRPr="00A308A2" w:rsidTr="00086EEB">
        <w:trPr>
          <w:trHeight w:val="355"/>
        </w:trPr>
        <w:tc>
          <w:tcPr>
            <w:tcW w:w="1668" w:type="dxa"/>
          </w:tcPr>
          <w:p w:rsidR="00855EE5" w:rsidRPr="00A308A2" w:rsidRDefault="00855EE5" w:rsidP="00855EE5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Курс рубля</w:t>
            </w:r>
            <w:r w:rsidR="000C487E" w:rsidRPr="00A308A2">
              <w:rPr>
                <w:rFonts w:ascii="Times New Roman" w:hAnsi="Times New Roman" w:cs="Times New Roman"/>
              </w:rPr>
              <w:t xml:space="preserve">,  </w:t>
            </w:r>
            <w:r w:rsidR="000C487E" w:rsidRPr="00A308A2">
              <w:rPr>
                <w:rFonts w:ascii="Times New Roman" w:hAnsi="Times New Roman" w:cs="Times New Roman"/>
              </w:rPr>
              <w:t>руб./долл.</w:t>
            </w:r>
          </w:p>
        </w:tc>
        <w:tc>
          <w:tcPr>
            <w:tcW w:w="1701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121 </w:t>
            </w:r>
          </w:p>
        </w:tc>
        <w:tc>
          <w:tcPr>
            <w:tcW w:w="1842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116 </w:t>
            </w:r>
          </w:p>
        </w:tc>
        <w:tc>
          <w:tcPr>
            <w:tcW w:w="1843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43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1701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1843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2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1418" w:type="dxa"/>
          </w:tcPr>
          <w:p w:rsidR="00855EE5" w:rsidRPr="00A308A2" w:rsidRDefault="00855EE5" w:rsidP="000C487E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102 </w:t>
            </w:r>
          </w:p>
        </w:tc>
      </w:tr>
      <w:tr w:rsidR="009F3A8F" w:rsidRPr="00A308A2" w:rsidTr="00086EEB">
        <w:trPr>
          <w:trHeight w:val="355"/>
        </w:trPr>
        <w:tc>
          <w:tcPr>
            <w:tcW w:w="1668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Нефтегазовые доходы </w:t>
            </w:r>
            <w:proofErr w:type="spellStart"/>
            <w:r w:rsidRPr="00A308A2">
              <w:rPr>
                <w:rFonts w:ascii="Times New Roman" w:hAnsi="Times New Roman" w:cs="Times New Roman"/>
              </w:rPr>
              <w:t>фед</w:t>
            </w:r>
            <w:proofErr w:type="spellEnd"/>
            <w:r w:rsidRPr="00A308A2">
              <w:rPr>
                <w:rFonts w:ascii="Times New Roman" w:hAnsi="Times New Roman" w:cs="Times New Roman"/>
              </w:rPr>
              <w:t xml:space="preserve">. бюджета </w:t>
            </w:r>
          </w:p>
        </w:tc>
        <w:tc>
          <w:tcPr>
            <w:tcW w:w="1701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49%</w:t>
            </w:r>
          </w:p>
        </w:tc>
        <w:tc>
          <w:tcPr>
            <w:tcW w:w="1842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43%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 39,5%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37%</w:t>
            </w:r>
          </w:p>
        </w:tc>
        <w:tc>
          <w:tcPr>
            <w:tcW w:w="1701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45%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38%</w:t>
            </w:r>
          </w:p>
        </w:tc>
        <w:tc>
          <w:tcPr>
            <w:tcW w:w="1842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33%</w:t>
            </w:r>
          </w:p>
        </w:tc>
        <w:tc>
          <w:tcPr>
            <w:tcW w:w="1418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30%</w:t>
            </w:r>
          </w:p>
        </w:tc>
      </w:tr>
      <w:tr w:rsidR="009F3A8F" w:rsidRPr="00A308A2" w:rsidTr="00086EEB">
        <w:trPr>
          <w:trHeight w:val="355"/>
        </w:trPr>
        <w:tc>
          <w:tcPr>
            <w:tcW w:w="1668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A308A2">
              <w:rPr>
                <w:rFonts w:ascii="Times New Roman" w:hAnsi="Times New Roman" w:cs="Times New Roman"/>
              </w:rPr>
              <w:t>фед</w:t>
            </w:r>
            <w:proofErr w:type="spellEnd"/>
            <w:r w:rsidRPr="00A308A2">
              <w:rPr>
                <w:rFonts w:ascii="Times New Roman" w:hAnsi="Times New Roman" w:cs="Times New Roman"/>
              </w:rPr>
              <w:t>. бюджета</w:t>
            </w:r>
          </w:p>
        </w:tc>
        <w:tc>
          <w:tcPr>
            <w:tcW w:w="1701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22,5%</w:t>
            </w:r>
          </w:p>
        </w:tc>
        <w:tc>
          <w:tcPr>
            <w:tcW w:w="1842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20%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18%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17%</w:t>
            </w:r>
          </w:p>
        </w:tc>
        <w:tc>
          <w:tcPr>
            <w:tcW w:w="1701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21%</w:t>
            </w:r>
          </w:p>
        </w:tc>
        <w:tc>
          <w:tcPr>
            <w:tcW w:w="1843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18%</w:t>
            </w:r>
          </w:p>
        </w:tc>
        <w:tc>
          <w:tcPr>
            <w:tcW w:w="1842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15%</w:t>
            </w:r>
          </w:p>
        </w:tc>
        <w:tc>
          <w:tcPr>
            <w:tcW w:w="1418" w:type="dxa"/>
          </w:tcPr>
          <w:p w:rsidR="009F3A8F" w:rsidRPr="00A308A2" w:rsidRDefault="009F3A8F" w:rsidP="009F3A8F">
            <w:pPr>
              <w:rPr>
                <w:rFonts w:ascii="Times New Roman" w:hAnsi="Times New Roman" w:cs="Times New Roman"/>
              </w:rPr>
            </w:pPr>
            <w:r w:rsidRPr="00A308A2">
              <w:rPr>
                <w:rFonts w:ascii="Times New Roman" w:hAnsi="Times New Roman" w:cs="Times New Roman"/>
              </w:rPr>
              <w:t>– 14%</w:t>
            </w:r>
          </w:p>
        </w:tc>
      </w:tr>
    </w:tbl>
    <w:p w:rsidR="005676BD" w:rsidRPr="00A308A2" w:rsidRDefault="005676BD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DD0" w:rsidRPr="00A308A2" w:rsidRDefault="000B0DD0" w:rsidP="009C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6BD" w:rsidRPr="00A308A2" w:rsidRDefault="005676BD">
      <w:pPr>
        <w:rPr>
          <w:rFonts w:ascii="Times New Roman" w:hAnsi="Times New Roman" w:cs="Times New Roman"/>
          <w:sz w:val="28"/>
          <w:szCs w:val="28"/>
        </w:rPr>
        <w:sectPr w:rsidR="005676BD" w:rsidRPr="00A308A2" w:rsidSect="005676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308A2">
        <w:rPr>
          <w:rFonts w:ascii="Times New Roman" w:hAnsi="Times New Roman" w:cs="Times New Roman"/>
          <w:sz w:val="28"/>
          <w:szCs w:val="28"/>
        </w:rPr>
        <w:br w:type="page"/>
      </w:r>
    </w:p>
    <w:p w:rsidR="00BC095C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Главное отличие первых четыр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х сценариев (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08A2">
        <w:rPr>
          <w:rFonts w:ascii="Times New Roman" w:hAnsi="Times New Roman" w:cs="Times New Roman"/>
          <w:sz w:val="28"/>
          <w:szCs w:val="28"/>
        </w:rPr>
        <w:t>) от четыр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х других (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8A2">
        <w:rPr>
          <w:rFonts w:ascii="Times New Roman" w:hAnsi="Times New Roman" w:cs="Times New Roman"/>
          <w:sz w:val="28"/>
          <w:szCs w:val="28"/>
        </w:rPr>
        <w:t xml:space="preserve">) состоит в ожидаемой цене на нефть, установившейся на мировом рынке в </w:t>
      </w:r>
      <w:r w:rsidR="00293866" w:rsidRPr="00A308A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эмбарго. В зависимости от цены на нефть определяется размер потерь в экспортной нефтегазовой выручке. При одинаковом физическом объеме экспортных потерь, но разной стоимости энергоресурсов доходы от экспорта в денежном выражении будут отличаться. Таким образом, две группы сценариев (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08A2">
        <w:rPr>
          <w:rFonts w:ascii="Times New Roman" w:hAnsi="Times New Roman" w:cs="Times New Roman"/>
          <w:sz w:val="28"/>
          <w:szCs w:val="28"/>
        </w:rPr>
        <w:t xml:space="preserve"> и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8A2">
        <w:rPr>
          <w:rFonts w:ascii="Times New Roman" w:hAnsi="Times New Roman" w:cs="Times New Roman"/>
          <w:sz w:val="28"/>
          <w:szCs w:val="28"/>
        </w:rPr>
        <w:t xml:space="preserve">) соответствуют друг другу по физическим показателям выпадения нефтегазового экспорта, но отличаются по размеру финансового результата. </w:t>
      </w:r>
    </w:p>
    <w:p w:rsidR="00BC095C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08A2">
        <w:rPr>
          <w:rFonts w:ascii="Times New Roman" w:hAnsi="Times New Roman" w:cs="Times New Roman"/>
          <w:sz w:val="28"/>
          <w:szCs w:val="28"/>
        </w:rPr>
        <w:t xml:space="preserve"> смоделированы, исходя из сохранения цены на нефть на уровне первого полугодия 2015 года – то есть $57,8/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>. Это будет возможно в том случае, если перед введением эмбарго или в ходе его осуществления вызванное выпадением российской нефти сокращение предложения будет компенсировано за сч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 увеличения добычи других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нефтепроизводителей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>, распечатки американских нефтехранилищ или манипуляционного понижения спроса на нефтяные фьючерсы крупными финансовыми игроками. В таком случае перед введением эмбарго цена на нефть может временно понизиться до $20-30/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>. В результате последующего сжатия предложения цена верн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тся на уровень первого полугодия 2015 года.</w:t>
      </w:r>
    </w:p>
    <w:p w:rsidR="007C75C5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08A2">
        <w:rPr>
          <w:rFonts w:ascii="Times New Roman" w:hAnsi="Times New Roman" w:cs="Times New Roman"/>
          <w:sz w:val="28"/>
          <w:szCs w:val="28"/>
        </w:rPr>
        <w:t>-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8A2">
        <w:rPr>
          <w:rFonts w:ascii="Times New Roman" w:hAnsi="Times New Roman" w:cs="Times New Roman"/>
          <w:sz w:val="28"/>
          <w:szCs w:val="28"/>
        </w:rPr>
        <w:t xml:space="preserve"> подразумевают рост цены до $90/</w:t>
      </w:r>
      <w:proofErr w:type="spellStart"/>
      <w:proofErr w:type="gram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являются более вероятными в свете возможной стратегии США по нанесению России максимального экономического ущерба при одновременном восстановлении цен на нефть до уровня, наблюдавше</w:t>
      </w:r>
      <w:r w:rsidR="007C75C5" w:rsidRPr="00A308A2">
        <w:rPr>
          <w:rFonts w:ascii="Times New Roman" w:hAnsi="Times New Roman" w:cs="Times New Roman"/>
          <w:sz w:val="28"/>
          <w:szCs w:val="28"/>
        </w:rPr>
        <w:t>гося до середины прошлого года</w:t>
      </w:r>
      <w:r w:rsidR="00DB34B4" w:rsidRPr="00A308A2">
        <w:rPr>
          <w:rFonts w:ascii="Times New Roman" w:hAnsi="Times New Roman" w:cs="Times New Roman"/>
          <w:sz w:val="28"/>
          <w:szCs w:val="28"/>
        </w:rPr>
        <w:t>, что выгодно США и их союзникам и одновременно наносит удар не только по России (эмбарго), но и по Китаю.</w:t>
      </w:r>
    </w:p>
    <w:p w:rsidR="00DB34B4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Наиболее негативные для российской экономики последствия будут наблюдаться при самом пессимистичном сценарии – потере 75% нефтегазового экспорта, сохранении цен на нефть на текущем уровне и безрезультатности попыток компенсации выпавших доходов посредством диверсификации направлений сбыта (сценарий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A2">
        <w:rPr>
          <w:rFonts w:ascii="Times New Roman" w:hAnsi="Times New Roman" w:cs="Times New Roman"/>
          <w:sz w:val="28"/>
          <w:szCs w:val="28"/>
        </w:rPr>
        <w:t xml:space="preserve">). В таком случае российский </w:t>
      </w:r>
      <w:r w:rsidRPr="00A308A2">
        <w:rPr>
          <w:rFonts w:ascii="Times New Roman" w:hAnsi="Times New Roman" w:cs="Times New Roman"/>
          <w:sz w:val="28"/>
          <w:szCs w:val="28"/>
        </w:rPr>
        <w:lastRenderedPageBreak/>
        <w:t>ВВП упад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 в течение одного только первого года действия эмбарго на 13,5%. Курс рубля установится на предполагаемой отметке в районе 121 рубля за доллар, а доходы федерального бюджета упадут на </w:t>
      </w:r>
      <w:r w:rsidR="009F3A8F" w:rsidRPr="00A308A2">
        <w:rPr>
          <w:rFonts w:ascii="Times New Roman" w:hAnsi="Times New Roman" w:cs="Times New Roman"/>
          <w:sz w:val="28"/>
          <w:szCs w:val="28"/>
        </w:rPr>
        <w:t>22,5</w:t>
      </w:r>
      <w:r w:rsidRPr="00A308A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C095C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Наиболее оптимистичный сценарий последствий от эмбарго предполагает рост цен на нефть до $90/</w:t>
      </w:r>
      <w:proofErr w:type="spellStart"/>
      <w:proofErr w:type="gram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компенсации 31% потерь нефтегазового экспорта за сч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 диверсификации поставок (сценарий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8A2">
        <w:rPr>
          <w:rFonts w:ascii="Times New Roman" w:hAnsi="Times New Roman" w:cs="Times New Roman"/>
          <w:sz w:val="28"/>
          <w:szCs w:val="28"/>
        </w:rPr>
        <w:t>). В таком случае ВВП упад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 за первый год эмбарго на 8%, курс рубля достигнет 102 рублей за доллар, а доходы федерального бюджета упадут на </w:t>
      </w:r>
      <w:r w:rsidR="009F3A8F" w:rsidRPr="00A308A2">
        <w:rPr>
          <w:rFonts w:ascii="Times New Roman" w:hAnsi="Times New Roman" w:cs="Times New Roman"/>
          <w:sz w:val="28"/>
          <w:szCs w:val="28"/>
        </w:rPr>
        <w:t>14</w:t>
      </w:r>
      <w:r w:rsidRPr="00A308A2">
        <w:rPr>
          <w:rFonts w:ascii="Times New Roman" w:hAnsi="Times New Roman" w:cs="Times New Roman"/>
          <w:sz w:val="28"/>
          <w:szCs w:val="28"/>
        </w:rPr>
        <w:t xml:space="preserve">%. Остальные сценарии представляют собой промежуточные варианты, различающиеся размером компенсации потерянной экспортной выручки и установившейся ценой на нефть. </w:t>
      </w:r>
    </w:p>
    <w:p w:rsidR="00DB34B4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Отдельно необходимо пояснить разницу в показателях падения В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ВП в кр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>аткосрочной (1 год) и среднесрочной перспективах (2-3 года). Как отмечалось выше, между падением величины экспортных нефтегазовых доходов и сокращением ВВП существует определ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нная временная задержка, в ходе которой в экономике происходит изменение структуры расходов и доходов и приведение их в равновесие относительно друг друга. Как следствие, падение ВВП после сжатия нефтегазовой выручки растягивается на 2-3 года. Таким образом, при наиболее пессимистичном варианте (сценарий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A2">
        <w:rPr>
          <w:rFonts w:ascii="Times New Roman" w:hAnsi="Times New Roman" w:cs="Times New Roman"/>
          <w:sz w:val="28"/>
          <w:szCs w:val="28"/>
        </w:rPr>
        <w:t xml:space="preserve">) российский ВВП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упад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в конечном сч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те на 27% и достигает уровня 2004 года. При наиболее оптимистичном развитии событий (сценарий </w:t>
      </w:r>
      <w:r w:rsidRPr="00A308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8A2">
        <w:rPr>
          <w:rFonts w:ascii="Times New Roman" w:hAnsi="Times New Roman" w:cs="Times New Roman"/>
          <w:sz w:val="28"/>
          <w:szCs w:val="28"/>
        </w:rPr>
        <w:t xml:space="preserve">) ВВП сократится на 16%, что сопоставимо с размером ВВП 2006 года. </w:t>
      </w:r>
    </w:p>
    <w:p w:rsidR="00BC095C" w:rsidRPr="00A308A2" w:rsidRDefault="00BC095C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При этом следует учитывать, что речь ид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т лишь о тех изменениях динамики ВВП, которые обусловлены изменениями объ</w:t>
      </w:r>
      <w:r w:rsidR="001F653E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 xml:space="preserve">ма нефтегазового экспорта. Не менее значимым фактором является характер макроэкономической политики, которая </w:t>
      </w:r>
      <w:proofErr w:type="gramStart"/>
      <w:r w:rsidRPr="00A308A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308A2">
        <w:rPr>
          <w:rFonts w:ascii="Times New Roman" w:hAnsi="Times New Roman" w:cs="Times New Roman"/>
          <w:sz w:val="28"/>
          <w:szCs w:val="28"/>
        </w:rPr>
        <w:t xml:space="preserve"> как сгладить негативные тенденции, так и усугубить их в случае своей неэффективности. При принятии успешных антикризисных мер негативный тренд может быть переломлен и окончательный спад в среднесрочной перспективе окажется меньше потенциального. Однако при отсутствии широкомасштабной </w:t>
      </w:r>
      <w:r w:rsidRPr="00A308A2">
        <w:rPr>
          <w:rFonts w:ascii="Times New Roman" w:hAnsi="Times New Roman" w:cs="Times New Roman"/>
          <w:sz w:val="28"/>
          <w:szCs w:val="28"/>
        </w:rPr>
        <w:lastRenderedPageBreak/>
        <w:t xml:space="preserve">политики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и попытках сохранить существующую 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монетаристско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>-сырьевую модель новое равновесное состояние экономики неизбежно будет достигнуто в течение 2-3 лет на значительно более низком уровне.</w:t>
      </w:r>
    </w:p>
    <w:p w:rsidR="00DB34B4" w:rsidRPr="00A308A2" w:rsidRDefault="00DB34B4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Снижение доходности национальной экономики и госбюджета на столь значительные величины сопоставимо с ситуацией начала 90-х годов. Соответственно, необходимо прогнозировать еще и социально-политические последствия, неизбежные и усиленные в результате «обманутых ожиданий» населения. </w:t>
      </w:r>
    </w:p>
    <w:p w:rsidR="000C487E" w:rsidRPr="00A308A2" w:rsidRDefault="000C487E" w:rsidP="001F6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6BD" w:rsidRPr="00A308A2" w:rsidRDefault="007C75C5" w:rsidP="00DB34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A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75C5" w:rsidRPr="00A308A2" w:rsidRDefault="007C75C5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Обрушение нефтяного рынка со второй половины 2014 года выглядит как первый этап в </w:t>
      </w:r>
      <w:r w:rsidR="00DB34B4" w:rsidRPr="00A308A2">
        <w:rPr>
          <w:rFonts w:ascii="Times New Roman" w:hAnsi="Times New Roman" w:cs="Times New Roman"/>
          <w:sz w:val="28"/>
          <w:szCs w:val="28"/>
        </w:rPr>
        <w:t xml:space="preserve">реконструируемой </w:t>
      </w:r>
      <w:r w:rsidRPr="00A308A2">
        <w:rPr>
          <w:rFonts w:ascii="Times New Roman" w:hAnsi="Times New Roman" w:cs="Times New Roman"/>
          <w:sz w:val="28"/>
          <w:szCs w:val="28"/>
        </w:rPr>
        <w:t xml:space="preserve">стратегии окончательного уничтожения российского суверенитета. Вторым этапом может стать введение эмбарго на </w:t>
      </w:r>
      <w:r w:rsidR="00FB6707">
        <w:rPr>
          <w:rFonts w:ascii="Times New Roman" w:hAnsi="Times New Roman" w:cs="Times New Roman"/>
          <w:sz w:val="28"/>
          <w:szCs w:val="28"/>
        </w:rPr>
        <w:t xml:space="preserve">экспорт </w:t>
      </w:r>
      <w:r w:rsidRPr="00A308A2">
        <w:rPr>
          <w:rFonts w:ascii="Times New Roman" w:hAnsi="Times New Roman" w:cs="Times New Roman"/>
          <w:sz w:val="28"/>
          <w:szCs w:val="28"/>
        </w:rPr>
        <w:t>российски</w:t>
      </w:r>
      <w:r w:rsidR="00FB6707">
        <w:rPr>
          <w:rFonts w:ascii="Times New Roman" w:hAnsi="Times New Roman" w:cs="Times New Roman"/>
          <w:sz w:val="28"/>
          <w:szCs w:val="28"/>
        </w:rPr>
        <w:t>х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энергоносител</w:t>
      </w:r>
      <w:r w:rsidR="00FB6707">
        <w:rPr>
          <w:rFonts w:ascii="Times New Roman" w:hAnsi="Times New Roman" w:cs="Times New Roman"/>
          <w:sz w:val="28"/>
          <w:szCs w:val="28"/>
        </w:rPr>
        <w:t>ей</w:t>
      </w:r>
      <w:r w:rsidR="00A308A2" w:rsidRPr="00A308A2">
        <w:rPr>
          <w:rFonts w:ascii="Times New Roman" w:hAnsi="Times New Roman" w:cs="Times New Roman"/>
          <w:sz w:val="28"/>
          <w:szCs w:val="28"/>
        </w:rPr>
        <w:t xml:space="preserve"> по опыту, отработанному </w:t>
      </w:r>
      <w:r w:rsidR="00FB6707">
        <w:rPr>
          <w:rFonts w:ascii="Times New Roman" w:hAnsi="Times New Roman" w:cs="Times New Roman"/>
          <w:sz w:val="28"/>
          <w:szCs w:val="28"/>
        </w:rPr>
        <w:t>З</w:t>
      </w:r>
      <w:r w:rsidR="00A308A2" w:rsidRPr="00A308A2">
        <w:rPr>
          <w:rFonts w:ascii="Times New Roman" w:hAnsi="Times New Roman" w:cs="Times New Roman"/>
          <w:sz w:val="28"/>
          <w:szCs w:val="28"/>
        </w:rPr>
        <w:t xml:space="preserve">ападом на Ираке и Иране. </w:t>
      </w:r>
      <w:r w:rsidRPr="00A308A2">
        <w:rPr>
          <w:rFonts w:ascii="Times New Roman" w:hAnsi="Times New Roman" w:cs="Times New Roman"/>
          <w:sz w:val="28"/>
          <w:szCs w:val="28"/>
        </w:rPr>
        <w:t xml:space="preserve"> Этому шагу, в</w:t>
      </w:r>
      <w:r w:rsidR="00A308A2" w:rsidRPr="00A308A2">
        <w:rPr>
          <w:rFonts w:ascii="Times New Roman" w:hAnsi="Times New Roman" w:cs="Times New Roman"/>
          <w:sz w:val="28"/>
          <w:szCs w:val="28"/>
        </w:rPr>
        <w:t>озможно</w:t>
      </w:r>
      <w:r w:rsidRPr="00A308A2">
        <w:rPr>
          <w:rFonts w:ascii="Times New Roman" w:hAnsi="Times New Roman" w:cs="Times New Roman"/>
          <w:sz w:val="28"/>
          <w:szCs w:val="28"/>
        </w:rPr>
        <w:t xml:space="preserve">, будет предшествовать крупная провокация, превосходящая по своим масштабам трагедию с малазийским </w:t>
      </w:r>
      <w:r w:rsidR="00DB34B4" w:rsidRPr="00A308A2">
        <w:rPr>
          <w:rFonts w:ascii="Times New Roman" w:hAnsi="Times New Roman" w:cs="Times New Roman"/>
          <w:sz w:val="28"/>
          <w:szCs w:val="28"/>
        </w:rPr>
        <w:t>Бо</w:t>
      </w:r>
      <w:r w:rsidRPr="00A308A2">
        <w:rPr>
          <w:rFonts w:ascii="Times New Roman" w:hAnsi="Times New Roman" w:cs="Times New Roman"/>
          <w:sz w:val="28"/>
          <w:szCs w:val="28"/>
        </w:rPr>
        <w:t xml:space="preserve">ингом, и призванная убедить международное сообщество в </w:t>
      </w:r>
      <w:r w:rsidR="00DB34B4" w:rsidRPr="00A308A2">
        <w:rPr>
          <w:rFonts w:ascii="Times New Roman" w:hAnsi="Times New Roman" w:cs="Times New Roman"/>
          <w:sz w:val="28"/>
          <w:szCs w:val="28"/>
        </w:rPr>
        <w:t>«</w:t>
      </w:r>
      <w:r w:rsidRPr="00A308A2">
        <w:rPr>
          <w:rFonts w:ascii="Times New Roman" w:hAnsi="Times New Roman" w:cs="Times New Roman"/>
          <w:sz w:val="28"/>
          <w:szCs w:val="28"/>
        </w:rPr>
        <w:t>преступности</w:t>
      </w:r>
      <w:r w:rsidR="00DB34B4" w:rsidRPr="00A308A2">
        <w:rPr>
          <w:rFonts w:ascii="Times New Roman" w:hAnsi="Times New Roman" w:cs="Times New Roman"/>
          <w:sz w:val="28"/>
          <w:szCs w:val="28"/>
        </w:rPr>
        <w:t>»</w:t>
      </w:r>
      <w:r w:rsidRPr="00A308A2">
        <w:rPr>
          <w:rFonts w:ascii="Times New Roman" w:hAnsi="Times New Roman" w:cs="Times New Roman"/>
          <w:sz w:val="28"/>
          <w:szCs w:val="28"/>
        </w:rPr>
        <w:t xml:space="preserve"> российского политического р</w:t>
      </w:r>
      <w:r w:rsidR="00DB34B4" w:rsidRPr="00A308A2">
        <w:rPr>
          <w:rFonts w:ascii="Times New Roman" w:hAnsi="Times New Roman" w:cs="Times New Roman"/>
          <w:sz w:val="28"/>
          <w:szCs w:val="28"/>
        </w:rPr>
        <w:t xml:space="preserve">ежима по образцу формирования антииракской и </w:t>
      </w:r>
      <w:proofErr w:type="spellStart"/>
      <w:r w:rsidR="00DB34B4" w:rsidRPr="00A308A2">
        <w:rPr>
          <w:rFonts w:ascii="Times New Roman" w:hAnsi="Times New Roman" w:cs="Times New Roman"/>
          <w:sz w:val="28"/>
          <w:szCs w:val="28"/>
        </w:rPr>
        <w:t>антииранской</w:t>
      </w:r>
      <w:proofErr w:type="spellEnd"/>
      <w:r w:rsidR="00DB34B4" w:rsidRPr="00A308A2">
        <w:rPr>
          <w:rFonts w:ascii="Times New Roman" w:hAnsi="Times New Roman" w:cs="Times New Roman"/>
          <w:sz w:val="28"/>
          <w:szCs w:val="28"/>
        </w:rPr>
        <w:t xml:space="preserve"> коалиций.</w:t>
      </w:r>
    </w:p>
    <w:p w:rsidR="00DB34B4" w:rsidRPr="00A308A2" w:rsidRDefault="007C75C5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>В пользу вероятности такого сценария свидетельствует тот факт, что произошедшее при согласии США снижение цен на нефть до $50-60/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не согласуется с интересами крупных западных нефтяных корпораций</w:t>
      </w:r>
      <w:r w:rsidR="004F71ED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4F71ED" w:rsidRPr="00A308A2">
        <w:rPr>
          <w:rFonts w:ascii="Times New Roman" w:hAnsi="Times New Roman" w:cs="Times New Roman"/>
          <w:sz w:val="28"/>
          <w:szCs w:val="28"/>
        </w:rPr>
        <w:t>С</w:t>
      </w:r>
      <w:r w:rsidRPr="00A308A2">
        <w:rPr>
          <w:rFonts w:ascii="Times New Roman" w:hAnsi="Times New Roman" w:cs="Times New Roman"/>
          <w:sz w:val="28"/>
          <w:szCs w:val="28"/>
        </w:rPr>
        <w:t xml:space="preserve">ебестоимость добычи нефти </w:t>
      </w:r>
      <w:r w:rsidR="004F71ED" w:rsidRPr="00A308A2">
        <w:rPr>
          <w:rFonts w:ascii="Times New Roman" w:hAnsi="Times New Roman" w:cs="Times New Roman"/>
          <w:sz w:val="28"/>
          <w:szCs w:val="28"/>
        </w:rPr>
        <w:t>для них</w:t>
      </w:r>
      <w:r w:rsidR="00DB34B4" w:rsidRPr="00A308A2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Pr="00A308A2">
        <w:rPr>
          <w:rFonts w:ascii="Times New Roman" w:hAnsi="Times New Roman" w:cs="Times New Roman"/>
          <w:sz w:val="28"/>
          <w:szCs w:val="28"/>
        </w:rPr>
        <w:t xml:space="preserve"> составляет примерно $60/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по непосредственным затратам и примерно $80/</w:t>
      </w:r>
      <w:proofErr w:type="spellStart"/>
      <w:r w:rsidRPr="00A308A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A308A2">
        <w:rPr>
          <w:rFonts w:ascii="Times New Roman" w:hAnsi="Times New Roman" w:cs="Times New Roman"/>
          <w:sz w:val="28"/>
          <w:szCs w:val="28"/>
        </w:rPr>
        <w:t xml:space="preserve"> при учете дополнительных издержек, включая операционные, общехозяйственные, административные и транспортные расходы, амортизацию, геологоразведку и т.д.</w:t>
      </w:r>
      <w:r w:rsidR="004F71ED" w:rsidRPr="00A308A2">
        <w:rPr>
          <w:rFonts w:ascii="Times New Roman" w:hAnsi="Times New Roman" w:cs="Times New Roman"/>
          <w:sz w:val="28"/>
          <w:szCs w:val="28"/>
        </w:rPr>
        <w:t xml:space="preserve"> А</w:t>
      </w:r>
      <w:r w:rsidR="00DB34B4" w:rsidRPr="00A308A2">
        <w:rPr>
          <w:rFonts w:ascii="Times New Roman" w:hAnsi="Times New Roman" w:cs="Times New Roman"/>
          <w:sz w:val="28"/>
          <w:szCs w:val="28"/>
        </w:rPr>
        <w:t>,</w:t>
      </w:r>
      <w:r w:rsidR="004F71ED" w:rsidRPr="00A308A2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DB34B4" w:rsidRPr="00A308A2">
        <w:rPr>
          <w:rFonts w:ascii="Times New Roman" w:hAnsi="Times New Roman" w:cs="Times New Roman"/>
          <w:sz w:val="28"/>
          <w:szCs w:val="28"/>
        </w:rPr>
        <w:t>,</w:t>
      </w:r>
      <w:r w:rsidR="004F71ED" w:rsidRPr="00A308A2">
        <w:rPr>
          <w:rFonts w:ascii="Times New Roman" w:hAnsi="Times New Roman" w:cs="Times New Roman"/>
          <w:sz w:val="28"/>
          <w:szCs w:val="28"/>
        </w:rPr>
        <w:t xml:space="preserve"> при новом </w:t>
      </w:r>
      <w:r w:rsidR="00DB34B4" w:rsidRPr="00A308A2">
        <w:rPr>
          <w:rFonts w:ascii="Times New Roman" w:hAnsi="Times New Roman" w:cs="Times New Roman"/>
          <w:sz w:val="28"/>
          <w:szCs w:val="28"/>
        </w:rPr>
        <w:t xml:space="preserve">с 2014 г. </w:t>
      </w:r>
      <w:r w:rsidR="004F71ED" w:rsidRPr="00A308A2">
        <w:rPr>
          <w:rFonts w:ascii="Times New Roman" w:hAnsi="Times New Roman" w:cs="Times New Roman"/>
          <w:sz w:val="28"/>
          <w:szCs w:val="28"/>
        </w:rPr>
        <w:t>уровне цен они не покрывают издержек.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07" w:rsidRDefault="004F71ED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C75C5" w:rsidRPr="00A308A2">
        <w:rPr>
          <w:rFonts w:ascii="Times New Roman" w:hAnsi="Times New Roman" w:cs="Times New Roman"/>
          <w:sz w:val="28"/>
          <w:szCs w:val="28"/>
        </w:rPr>
        <w:t xml:space="preserve">озвращение прежних цен на нефть в результате введения эмбарго </w:t>
      </w:r>
      <w:r w:rsidR="00DB34B4" w:rsidRPr="00A308A2">
        <w:rPr>
          <w:rFonts w:ascii="Times New Roman" w:hAnsi="Times New Roman" w:cs="Times New Roman"/>
          <w:sz w:val="28"/>
          <w:szCs w:val="28"/>
        </w:rPr>
        <w:t xml:space="preserve">на российскую нефть </w:t>
      </w:r>
      <w:r w:rsidR="007C75C5" w:rsidRPr="00A308A2">
        <w:rPr>
          <w:rFonts w:ascii="Times New Roman" w:hAnsi="Times New Roman" w:cs="Times New Roman"/>
          <w:sz w:val="28"/>
          <w:szCs w:val="28"/>
        </w:rPr>
        <w:t>могло бы восстановить рентабельность нефтедобывающего комплекса США</w:t>
      </w:r>
      <w:r w:rsidR="00FB6707">
        <w:rPr>
          <w:rFonts w:ascii="Times New Roman" w:hAnsi="Times New Roman" w:cs="Times New Roman"/>
          <w:sz w:val="28"/>
          <w:szCs w:val="28"/>
        </w:rPr>
        <w:t xml:space="preserve"> и доходность их союзников-</w:t>
      </w:r>
      <w:proofErr w:type="spellStart"/>
      <w:r w:rsidR="00FB6707">
        <w:rPr>
          <w:rFonts w:ascii="Times New Roman" w:hAnsi="Times New Roman" w:cs="Times New Roman"/>
          <w:sz w:val="28"/>
          <w:szCs w:val="28"/>
        </w:rPr>
        <w:t>нефтепроизводителей</w:t>
      </w:r>
      <w:proofErr w:type="spellEnd"/>
      <w:r w:rsidR="00FB6707">
        <w:rPr>
          <w:rFonts w:ascii="Times New Roman" w:hAnsi="Times New Roman" w:cs="Times New Roman"/>
          <w:sz w:val="28"/>
          <w:szCs w:val="28"/>
        </w:rPr>
        <w:t xml:space="preserve">  в зоне Ближнего Востока</w:t>
      </w:r>
      <w:r w:rsidR="007C75C5" w:rsidRPr="00A308A2">
        <w:rPr>
          <w:rFonts w:ascii="Times New Roman" w:hAnsi="Times New Roman" w:cs="Times New Roman"/>
          <w:sz w:val="28"/>
          <w:szCs w:val="28"/>
        </w:rPr>
        <w:t>.</w:t>
      </w:r>
      <w:r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="00FB6707">
        <w:rPr>
          <w:rFonts w:ascii="Times New Roman" w:hAnsi="Times New Roman" w:cs="Times New Roman"/>
          <w:sz w:val="28"/>
          <w:szCs w:val="28"/>
        </w:rPr>
        <w:t xml:space="preserve">Кроме удара по российской экономике в этом случае США наносят экономический удар и по Китаю, который в текущий момент борьбы Запада с Россией выигрывает от низких цен на нефть. </w:t>
      </w:r>
    </w:p>
    <w:p w:rsidR="007C75C5" w:rsidRPr="00A308A2" w:rsidRDefault="004F71ED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Однако эмбарго возможно лишь при согласии европейского региона. </w:t>
      </w:r>
      <w:r w:rsidR="005B55E3" w:rsidRPr="00A308A2">
        <w:rPr>
          <w:rFonts w:ascii="Times New Roman" w:hAnsi="Times New Roman" w:cs="Times New Roman"/>
          <w:sz w:val="28"/>
          <w:szCs w:val="28"/>
        </w:rPr>
        <w:t>З</w:t>
      </w:r>
      <w:r w:rsidRPr="00A308A2">
        <w:rPr>
          <w:rFonts w:ascii="Times New Roman" w:hAnsi="Times New Roman" w:cs="Times New Roman"/>
          <w:sz w:val="28"/>
          <w:szCs w:val="28"/>
        </w:rPr>
        <w:t xml:space="preserve">амена российских энергоносителей </w:t>
      </w:r>
      <w:r w:rsidR="005B55E3" w:rsidRPr="00A308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A308A2">
        <w:rPr>
          <w:rFonts w:ascii="Times New Roman" w:hAnsi="Times New Roman" w:cs="Times New Roman"/>
          <w:sz w:val="28"/>
          <w:szCs w:val="28"/>
        </w:rPr>
        <w:t>Европ</w:t>
      </w:r>
      <w:r w:rsidR="005B55E3" w:rsidRPr="00A308A2">
        <w:rPr>
          <w:rFonts w:ascii="Times New Roman" w:hAnsi="Times New Roman" w:cs="Times New Roman"/>
          <w:sz w:val="28"/>
          <w:szCs w:val="28"/>
        </w:rPr>
        <w:t>ы</w:t>
      </w:r>
      <w:r w:rsidRPr="00A308A2">
        <w:rPr>
          <w:rFonts w:ascii="Times New Roman" w:hAnsi="Times New Roman" w:cs="Times New Roman"/>
          <w:sz w:val="28"/>
          <w:szCs w:val="28"/>
        </w:rPr>
        <w:t xml:space="preserve"> –</w:t>
      </w:r>
      <w:r w:rsidR="005B55E3" w:rsidRPr="00A308A2">
        <w:rPr>
          <w:rFonts w:ascii="Times New Roman" w:hAnsi="Times New Roman" w:cs="Times New Roman"/>
          <w:sz w:val="28"/>
          <w:szCs w:val="28"/>
        </w:rPr>
        <w:t xml:space="preserve"> </w:t>
      </w:r>
      <w:r w:rsidRPr="00A308A2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B55E3" w:rsidRPr="00A308A2">
        <w:rPr>
          <w:rFonts w:ascii="Times New Roman" w:hAnsi="Times New Roman" w:cs="Times New Roman"/>
          <w:sz w:val="28"/>
          <w:szCs w:val="28"/>
        </w:rPr>
        <w:t xml:space="preserve">в принципе </w:t>
      </w:r>
      <w:r w:rsidRPr="00A308A2">
        <w:rPr>
          <w:rFonts w:ascii="Times New Roman" w:hAnsi="Times New Roman" w:cs="Times New Roman"/>
          <w:sz w:val="28"/>
          <w:szCs w:val="28"/>
        </w:rPr>
        <w:t xml:space="preserve">преодолимый, хотя и </w:t>
      </w:r>
      <w:r w:rsidR="005B55E3" w:rsidRPr="00A308A2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A308A2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5B55E3" w:rsidRPr="00A308A2">
        <w:rPr>
          <w:rFonts w:ascii="Times New Roman" w:hAnsi="Times New Roman" w:cs="Times New Roman"/>
          <w:sz w:val="28"/>
          <w:szCs w:val="28"/>
        </w:rPr>
        <w:t>х</w:t>
      </w:r>
      <w:r w:rsidRPr="00A308A2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5B55E3" w:rsidRPr="00A308A2">
        <w:rPr>
          <w:rFonts w:ascii="Times New Roman" w:hAnsi="Times New Roman" w:cs="Times New Roman"/>
          <w:sz w:val="28"/>
          <w:szCs w:val="28"/>
        </w:rPr>
        <w:t>й и</w:t>
      </w:r>
      <w:r w:rsidRPr="00A308A2">
        <w:rPr>
          <w:rFonts w:ascii="Times New Roman" w:hAnsi="Times New Roman" w:cs="Times New Roman"/>
          <w:sz w:val="28"/>
          <w:szCs w:val="28"/>
        </w:rPr>
        <w:t xml:space="preserve"> издерж</w:t>
      </w:r>
      <w:r w:rsidR="005B55E3" w:rsidRPr="00A308A2">
        <w:rPr>
          <w:rFonts w:ascii="Times New Roman" w:hAnsi="Times New Roman" w:cs="Times New Roman"/>
          <w:sz w:val="28"/>
          <w:szCs w:val="28"/>
        </w:rPr>
        <w:t>е</w:t>
      </w:r>
      <w:r w:rsidRPr="00A308A2">
        <w:rPr>
          <w:rFonts w:ascii="Times New Roman" w:hAnsi="Times New Roman" w:cs="Times New Roman"/>
          <w:sz w:val="28"/>
          <w:szCs w:val="28"/>
        </w:rPr>
        <w:t>к</w:t>
      </w:r>
      <w:r w:rsidR="005B55E3" w:rsidRPr="00A308A2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5B55E3" w:rsidRPr="00A308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55E3" w:rsidRPr="00A308A2">
        <w:rPr>
          <w:rFonts w:ascii="Times New Roman" w:hAnsi="Times New Roman" w:cs="Times New Roman"/>
          <w:sz w:val="28"/>
          <w:szCs w:val="28"/>
        </w:rPr>
        <w:t xml:space="preserve"> европейские страны несут издержки от антироссийских санкций и в настоящее время. </w:t>
      </w:r>
      <w:r w:rsidR="00FB6707">
        <w:rPr>
          <w:rFonts w:ascii="Times New Roman" w:hAnsi="Times New Roman" w:cs="Times New Roman"/>
          <w:sz w:val="28"/>
          <w:szCs w:val="28"/>
        </w:rPr>
        <w:t xml:space="preserve">У США имеется геоэкономический маневр, чтобы склонить Европу на согласованные действия и по эмбарго. </w:t>
      </w:r>
    </w:p>
    <w:p w:rsidR="005B55E3" w:rsidRDefault="005B55E3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8A2">
        <w:rPr>
          <w:rFonts w:ascii="Times New Roman" w:hAnsi="Times New Roman" w:cs="Times New Roman"/>
          <w:sz w:val="28"/>
          <w:szCs w:val="28"/>
        </w:rPr>
        <w:t xml:space="preserve">В любом случае, оценка угроз российской экономике в случае эмбарго на ее экспортные нефтегазовые поставки слишком серьезна, чтобы </w:t>
      </w:r>
      <w:r w:rsidR="00A308A2" w:rsidRPr="00A308A2">
        <w:rPr>
          <w:rFonts w:ascii="Times New Roman" w:hAnsi="Times New Roman" w:cs="Times New Roman"/>
          <w:sz w:val="28"/>
          <w:szCs w:val="28"/>
        </w:rPr>
        <w:t>не</w:t>
      </w:r>
      <w:r w:rsidRPr="00A308A2">
        <w:rPr>
          <w:rFonts w:ascii="Times New Roman" w:hAnsi="Times New Roman" w:cs="Times New Roman"/>
          <w:sz w:val="28"/>
          <w:szCs w:val="28"/>
        </w:rPr>
        <w:t xml:space="preserve"> учитывать ее в российских стратегиях.</w:t>
      </w:r>
    </w:p>
    <w:p w:rsidR="004F71ED" w:rsidRDefault="004F71ED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C5" w:rsidRDefault="007C75C5" w:rsidP="007C75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A49" w:rsidRPr="002D4963" w:rsidRDefault="006F2A49" w:rsidP="001F653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2A49" w:rsidRPr="002D4963" w:rsidSect="0056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E2" w:rsidRDefault="00480FE2" w:rsidP="004706DB">
      <w:pPr>
        <w:spacing w:after="0" w:line="240" w:lineRule="auto"/>
      </w:pPr>
      <w:r>
        <w:separator/>
      </w:r>
    </w:p>
  </w:endnote>
  <w:endnote w:type="continuationSeparator" w:id="0">
    <w:p w:rsidR="00480FE2" w:rsidRDefault="00480FE2" w:rsidP="004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01175"/>
      <w:docPartObj>
        <w:docPartGallery w:val="Page Numbers (Bottom of Page)"/>
        <w:docPartUnique/>
      </w:docPartObj>
    </w:sdtPr>
    <w:sdtContent>
      <w:p w:rsidR="00675CBD" w:rsidRDefault="00675CB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93">
          <w:rPr>
            <w:noProof/>
          </w:rPr>
          <w:t>3</w:t>
        </w:r>
        <w:r>
          <w:fldChar w:fldCharType="end"/>
        </w:r>
      </w:p>
    </w:sdtContent>
  </w:sdt>
  <w:p w:rsidR="00675CBD" w:rsidRDefault="00675C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E2" w:rsidRDefault="00480FE2" w:rsidP="004706DB">
      <w:pPr>
        <w:spacing w:after="0" w:line="240" w:lineRule="auto"/>
      </w:pPr>
      <w:r>
        <w:separator/>
      </w:r>
    </w:p>
  </w:footnote>
  <w:footnote w:type="continuationSeparator" w:id="0">
    <w:p w:rsidR="00480FE2" w:rsidRDefault="00480FE2" w:rsidP="004706DB">
      <w:pPr>
        <w:spacing w:after="0" w:line="240" w:lineRule="auto"/>
      </w:pPr>
      <w:r>
        <w:continuationSeparator/>
      </w:r>
    </w:p>
  </w:footnote>
  <w:footnote w:id="1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Обоснование данного тезиса см. пункт «Российский ТЭК»</w:t>
      </w:r>
    </w:p>
  </w:footnote>
  <w:footnote w:id="2">
    <w:p w:rsidR="00675CBD" w:rsidRPr="00A74551" w:rsidRDefault="00675CBD">
      <w:pPr>
        <w:pStyle w:val="a7"/>
        <w:rPr>
          <w:rFonts w:ascii="Times New Roman" w:hAnsi="Times New Roman" w:cs="Times New Roman"/>
        </w:rPr>
      </w:pPr>
      <w:r w:rsidRPr="00A74551">
        <w:rPr>
          <w:rStyle w:val="a9"/>
          <w:rFonts w:ascii="Times New Roman" w:hAnsi="Times New Roman" w:cs="Times New Roman"/>
        </w:rPr>
        <w:footnoteRef/>
      </w:r>
      <w:r w:rsidRPr="00A74551">
        <w:rPr>
          <w:rFonts w:ascii="Times New Roman" w:hAnsi="Times New Roman" w:cs="Times New Roman"/>
        </w:rPr>
        <w:t xml:space="preserve"> Санкции +. Что еще в арсенале давления Запада на Россию? Аналитический доклад. / Под ред. </w:t>
      </w:r>
      <w:proofErr w:type="spellStart"/>
      <w:r w:rsidRPr="00A74551">
        <w:rPr>
          <w:rFonts w:ascii="Times New Roman" w:hAnsi="Times New Roman" w:cs="Times New Roman"/>
        </w:rPr>
        <w:t>С.С.Сулакшина</w:t>
      </w:r>
      <w:proofErr w:type="spellEnd"/>
      <w:r w:rsidRPr="00A74551">
        <w:rPr>
          <w:rFonts w:ascii="Times New Roman" w:hAnsi="Times New Roman" w:cs="Times New Roman"/>
        </w:rPr>
        <w:t xml:space="preserve">// </w:t>
      </w:r>
      <w:r w:rsidRPr="00A74551">
        <w:rPr>
          <w:rFonts w:ascii="Times New Roman" w:hAnsi="Times New Roman" w:cs="Times New Roman"/>
          <w:lang w:val="en-US"/>
        </w:rPr>
        <w:t>URL</w:t>
      </w:r>
      <w:r w:rsidRPr="00A74551">
        <w:rPr>
          <w:rFonts w:ascii="Times New Roman" w:hAnsi="Times New Roman" w:cs="Times New Roman"/>
        </w:rPr>
        <w:t>.: http://rusrand.ru/library/doc/sanktsii-chto-esche-v-arsenale-davlenija-zapada-na-rossiju</w:t>
      </w:r>
    </w:p>
  </w:footnote>
  <w:footnote w:id="3">
    <w:p w:rsidR="00675CBD" w:rsidRPr="008E492A" w:rsidRDefault="00675CBD">
      <w:pPr>
        <w:pStyle w:val="a7"/>
        <w:rPr>
          <w:rFonts w:ascii="Times New Roman" w:hAnsi="Times New Roman" w:cs="Times New Roman"/>
          <w:lang w:val="en-US"/>
        </w:rPr>
      </w:pPr>
      <w:r w:rsidRPr="00A74551">
        <w:rPr>
          <w:rStyle w:val="a9"/>
          <w:rFonts w:ascii="Times New Roman" w:hAnsi="Times New Roman" w:cs="Times New Roman"/>
        </w:rPr>
        <w:footnoteRef/>
      </w:r>
      <w:r w:rsidRPr="00A74551">
        <w:rPr>
          <w:rFonts w:ascii="Times New Roman" w:hAnsi="Times New Roman" w:cs="Times New Roman"/>
          <w:lang w:val="en-US"/>
        </w:rPr>
        <w:t xml:space="preserve"> EU Energy figures – pocketbook 2014// URL.: http://ec.europa.eu/energy/en/publications/eu-energy-figures</w:t>
      </w:r>
    </w:p>
  </w:footnote>
  <w:footnote w:id="4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По данным </w:t>
      </w:r>
      <w:r w:rsidRPr="006774E7">
        <w:rPr>
          <w:rFonts w:ascii="Times New Roman" w:hAnsi="Times New Roman" w:cs="Times New Roman"/>
          <w:lang w:val="en-US"/>
        </w:rPr>
        <w:t>BP</w:t>
      </w:r>
    </w:p>
  </w:footnote>
  <w:footnote w:id="5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В 2013 г. эта доля составляла 72% и ежегодно росла. Снижение доли в 2014 г. было вызвано падением цены на нефть</w:t>
      </w:r>
    </w:p>
  </w:footnote>
  <w:footnote w:id="6">
    <w:p w:rsidR="00675CBD" w:rsidRDefault="00675CBD">
      <w:pPr>
        <w:pStyle w:val="a7"/>
      </w:pPr>
      <w:r>
        <w:rPr>
          <w:rStyle w:val="a9"/>
        </w:rPr>
        <w:footnoteRef/>
      </w:r>
      <w:r>
        <w:t xml:space="preserve"> </w:t>
      </w:r>
      <w:r w:rsidRPr="00915595">
        <w:rPr>
          <w:rFonts w:ascii="Times New Roman" w:hAnsi="Times New Roman" w:cs="Times New Roman"/>
        </w:rPr>
        <w:t>I квартал 20</w:t>
      </w:r>
      <w:r>
        <w:rPr>
          <w:rFonts w:ascii="Times New Roman" w:hAnsi="Times New Roman" w:cs="Times New Roman"/>
        </w:rPr>
        <w:t xml:space="preserve">15г.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% к I кварталу 2014 года</w:t>
      </w:r>
    </w:p>
  </w:footnote>
  <w:footnote w:id="7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A74551">
        <w:rPr>
          <w:rStyle w:val="a9"/>
          <w:rFonts w:ascii="Times New Roman" w:hAnsi="Times New Roman" w:cs="Times New Roman"/>
        </w:rPr>
        <w:footnoteRef/>
      </w:r>
      <w:r w:rsidRPr="00A74551">
        <w:rPr>
          <w:rFonts w:ascii="Times New Roman" w:hAnsi="Times New Roman" w:cs="Times New Roman"/>
        </w:rPr>
        <w:t xml:space="preserve"> https://research.stlouisfed.org/fred2/series/DCOILBRENTEU</w:t>
      </w:r>
    </w:p>
  </w:footnote>
  <w:footnote w:id="8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Это произойдет и при объявлении новости о введении эмбарго</w:t>
      </w:r>
    </w:p>
  </w:footnote>
  <w:footnote w:id="9">
    <w:p w:rsidR="00675CBD" w:rsidRPr="007C2F2F" w:rsidRDefault="00675CBD" w:rsidP="007C2F2F">
      <w:pPr>
        <w:pStyle w:val="a7"/>
        <w:rPr>
          <w:rFonts w:ascii="Times New Roman" w:hAnsi="Times New Roman" w:cs="Times New Roman"/>
          <w:lang w:val="en-US"/>
        </w:rPr>
      </w:pPr>
      <w:r w:rsidRPr="00A74551">
        <w:rPr>
          <w:rStyle w:val="a9"/>
          <w:rFonts w:ascii="Times New Roman" w:hAnsi="Times New Roman" w:cs="Times New Roman"/>
        </w:rPr>
        <w:footnoteRef/>
      </w:r>
      <w:r w:rsidRPr="00A74551">
        <w:rPr>
          <w:rFonts w:ascii="Times New Roman" w:hAnsi="Times New Roman" w:cs="Times New Roman"/>
          <w:lang w:val="en-US"/>
        </w:rPr>
        <w:t>BP Statistical Review of World Energy, June 2015// URL.:</w:t>
      </w:r>
      <w:r w:rsidRPr="00A74551">
        <w:rPr>
          <w:lang w:val="en-US"/>
        </w:rPr>
        <w:t xml:space="preserve"> </w:t>
      </w:r>
      <w:r w:rsidRPr="00A74551">
        <w:rPr>
          <w:rFonts w:ascii="Times New Roman" w:hAnsi="Times New Roman" w:cs="Times New Roman"/>
          <w:lang w:val="en-US"/>
        </w:rPr>
        <w:t>http://www.bp.com/en/global/corporate/about-bp/energy-economics/statistical-review-of-world-energy.html</w:t>
      </w:r>
    </w:p>
  </w:footnote>
  <w:footnote w:id="10">
    <w:p w:rsidR="00A74551" w:rsidRPr="00A74551" w:rsidRDefault="00A74551">
      <w:pPr>
        <w:pStyle w:val="a7"/>
        <w:rPr>
          <w:lang w:val="en-US"/>
        </w:rPr>
      </w:pPr>
      <w:r>
        <w:rPr>
          <w:rStyle w:val="a9"/>
        </w:rPr>
        <w:footnoteRef/>
      </w:r>
      <w:r w:rsidRPr="00A74551">
        <w:rPr>
          <w:lang w:val="en-US"/>
        </w:rPr>
        <w:t xml:space="preserve"> http://fakty.ua/179054-obama-ssha-gotovy-obespechit-evropu-gazom</w:t>
      </w:r>
    </w:p>
  </w:footnote>
  <w:footnote w:id="11">
    <w:p w:rsidR="00675CBD" w:rsidRPr="00FB6707" w:rsidRDefault="00675CBD" w:rsidP="00883AE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B6707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FB670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" w:history="1">
        <w:r w:rsidRPr="00FB6707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https://ec.europa.eu/energy/sites/ener/files/documents/2014_pocketbook.pdf</w:t>
        </w:r>
      </w:hyperlink>
    </w:p>
    <w:p w:rsidR="00675CBD" w:rsidRPr="00675CBD" w:rsidRDefault="00675CBD" w:rsidP="00883AEE">
      <w:pPr>
        <w:pStyle w:val="a7"/>
        <w:rPr>
          <w:rFonts w:ascii="Times New Roman" w:hAnsi="Times New Roman" w:cs="Times New Roman"/>
          <w:lang w:val="en-US"/>
        </w:rPr>
      </w:pPr>
    </w:p>
  </w:footnote>
  <w:footnote w:id="12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FB6707">
        <w:rPr>
          <w:rStyle w:val="a9"/>
          <w:rFonts w:ascii="Times New Roman" w:hAnsi="Times New Roman" w:cs="Times New Roman"/>
        </w:rPr>
        <w:footnoteRef/>
      </w:r>
      <w:r w:rsidRPr="00FB6707">
        <w:rPr>
          <w:rFonts w:ascii="Times New Roman" w:hAnsi="Times New Roman" w:cs="Times New Roman"/>
        </w:rPr>
        <w:t xml:space="preserve"> Кравченко Л. Ущерб в </w:t>
      </w:r>
      <w:proofErr w:type="spellStart"/>
      <w:r w:rsidRPr="00FB6707">
        <w:rPr>
          <w:rFonts w:ascii="Times New Roman" w:hAnsi="Times New Roman" w:cs="Times New Roman"/>
        </w:rPr>
        <w:t>санкционной</w:t>
      </w:r>
      <w:proofErr w:type="spellEnd"/>
      <w:r w:rsidRPr="00FB6707">
        <w:rPr>
          <w:rFonts w:ascii="Times New Roman" w:hAnsi="Times New Roman" w:cs="Times New Roman"/>
        </w:rPr>
        <w:t xml:space="preserve"> войне// </w:t>
      </w:r>
      <w:r w:rsidRPr="00FB6707">
        <w:rPr>
          <w:rFonts w:ascii="Times New Roman" w:hAnsi="Times New Roman" w:cs="Times New Roman"/>
          <w:lang w:val="en-US"/>
        </w:rPr>
        <w:t>URL</w:t>
      </w:r>
      <w:r w:rsidRPr="00FB6707">
        <w:rPr>
          <w:rFonts w:ascii="Times New Roman" w:hAnsi="Times New Roman" w:cs="Times New Roman"/>
        </w:rPr>
        <w:t>.: http://rusrand.ru/events/uscherb-v-sanktsionnoj-vojne</w:t>
      </w:r>
    </w:p>
  </w:footnote>
  <w:footnote w:id="13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Россия поставляет газ по трубопроводам Европе и постсоветским республикам. Компенсировать объемы за счет Постсоветских республик маловероятно, так как цены для них ниже, нарастить объемы потребления они не смогут.</w:t>
      </w:r>
    </w:p>
  </w:footnote>
  <w:footnote w:id="14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Нефть поступает в порт </w:t>
      </w:r>
      <w:proofErr w:type="gramStart"/>
      <w:r w:rsidRPr="006774E7">
        <w:rPr>
          <w:rFonts w:ascii="Times New Roman" w:hAnsi="Times New Roman" w:cs="Times New Roman"/>
        </w:rPr>
        <w:t>Козьмино</w:t>
      </w:r>
      <w:proofErr w:type="gramEnd"/>
      <w:r w:rsidRPr="006774E7">
        <w:rPr>
          <w:rFonts w:ascii="Times New Roman" w:hAnsi="Times New Roman" w:cs="Times New Roman"/>
        </w:rPr>
        <w:t>, откуда направляется на рынок Восточной Азии и США</w:t>
      </w:r>
    </w:p>
  </w:footnote>
  <w:footnote w:id="15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Нефть направляется в Китай</w:t>
      </w:r>
    </w:p>
  </w:footnote>
  <w:footnote w:id="16">
    <w:p w:rsidR="00675CBD" w:rsidRPr="006774E7" w:rsidRDefault="00675CBD">
      <w:pPr>
        <w:pStyle w:val="a7"/>
        <w:rPr>
          <w:rFonts w:ascii="Times New Roman" w:hAnsi="Times New Roman" w:cs="Times New Roman"/>
        </w:rPr>
      </w:pPr>
      <w:r w:rsidRPr="006774E7">
        <w:rPr>
          <w:rStyle w:val="a9"/>
          <w:rFonts w:ascii="Times New Roman" w:hAnsi="Times New Roman" w:cs="Times New Roman"/>
        </w:rPr>
        <w:footnoteRef/>
      </w:r>
      <w:r w:rsidRPr="006774E7">
        <w:rPr>
          <w:rFonts w:ascii="Times New Roman" w:hAnsi="Times New Roman" w:cs="Times New Roman"/>
        </w:rPr>
        <w:t xml:space="preserve"> </w:t>
      </w:r>
      <w:r w:rsidR="00A308A2" w:rsidRPr="00A308A2">
        <w:rPr>
          <w:rFonts w:ascii="Times New Roman" w:hAnsi="Times New Roman" w:cs="Times New Roman"/>
        </w:rPr>
        <w:t>http://rusrand.ru/analytics/tsena-nefti-mezhdu-ekonomikoj-i-politikoj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B8A"/>
    <w:multiLevelType w:val="hybridMultilevel"/>
    <w:tmpl w:val="62409A9E"/>
    <w:lvl w:ilvl="0" w:tplc="9ADEE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7"/>
    <w:rsid w:val="00004464"/>
    <w:rsid w:val="0001198C"/>
    <w:rsid w:val="00036E3B"/>
    <w:rsid w:val="000539DC"/>
    <w:rsid w:val="000626F9"/>
    <w:rsid w:val="00086EEB"/>
    <w:rsid w:val="00095A99"/>
    <w:rsid w:val="00097917"/>
    <w:rsid w:val="000A50B3"/>
    <w:rsid w:val="000B0DD0"/>
    <w:rsid w:val="000C487E"/>
    <w:rsid w:val="000D0350"/>
    <w:rsid w:val="000D091C"/>
    <w:rsid w:val="000D5474"/>
    <w:rsid w:val="000E01F9"/>
    <w:rsid w:val="000E3878"/>
    <w:rsid w:val="000E441A"/>
    <w:rsid w:val="000E496C"/>
    <w:rsid w:val="000F5988"/>
    <w:rsid w:val="000F6D0B"/>
    <w:rsid w:val="00100EDD"/>
    <w:rsid w:val="001201B2"/>
    <w:rsid w:val="0012332B"/>
    <w:rsid w:val="00130AAD"/>
    <w:rsid w:val="001346CD"/>
    <w:rsid w:val="00142CE0"/>
    <w:rsid w:val="00144907"/>
    <w:rsid w:val="00146A6B"/>
    <w:rsid w:val="0016758D"/>
    <w:rsid w:val="00171287"/>
    <w:rsid w:val="001713FE"/>
    <w:rsid w:val="00197F51"/>
    <w:rsid w:val="001A1A37"/>
    <w:rsid w:val="001B16B6"/>
    <w:rsid w:val="001C27D4"/>
    <w:rsid w:val="001E5FA1"/>
    <w:rsid w:val="001E6AF5"/>
    <w:rsid w:val="001F28A5"/>
    <w:rsid w:val="001F653E"/>
    <w:rsid w:val="001F723E"/>
    <w:rsid w:val="002046F2"/>
    <w:rsid w:val="002151D4"/>
    <w:rsid w:val="002161B0"/>
    <w:rsid w:val="00225DF1"/>
    <w:rsid w:val="002270E7"/>
    <w:rsid w:val="0023695B"/>
    <w:rsid w:val="00264710"/>
    <w:rsid w:val="00276398"/>
    <w:rsid w:val="00293866"/>
    <w:rsid w:val="002A011D"/>
    <w:rsid w:val="002A21A9"/>
    <w:rsid w:val="002A24AD"/>
    <w:rsid w:val="002C0C4F"/>
    <w:rsid w:val="002C0DE7"/>
    <w:rsid w:val="002C6AC1"/>
    <w:rsid w:val="002D2053"/>
    <w:rsid w:val="002D4963"/>
    <w:rsid w:val="002E09FC"/>
    <w:rsid w:val="002F3B05"/>
    <w:rsid w:val="00302C06"/>
    <w:rsid w:val="003149BF"/>
    <w:rsid w:val="00316DC1"/>
    <w:rsid w:val="00331F67"/>
    <w:rsid w:val="00332080"/>
    <w:rsid w:val="00333720"/>
    <w:rsid w:val="00333E6F"/>
    <w:rsid w:val="00340D7F"/>
    <w:rsid w:val="00362268"/>
    <w:rsid w:val="0037038A"/>
    <w:rsid w:val="00386BB6"/>
    <w:rsid w:val="00394892"/>
    <w:rsid w:val="003B51A8"/>
    <w:rsid w:val="003B70C9"/>
    <w:rsid w:val="003C4FBC"/>
    <w:rsid w:val="003C62F8"/>
    <w:rsid w:val="003D6FA6"/>
    <w:rsid w:val="003E57F5"/>
    <w:rsid w:val="003E5A6E"/>
    <w:rsid w:val="00410924"/>
    <w:rsid w:val="00413669"/>
    <w:rsid w:val="0041673F"/>
    <w:rsid w:val="00450067"/>
    <w:rsid w:val="00462082"/>
    <w:rsid w:val="004648B8"/>
    <w:rsid w:val="004706DB"/>
    <w:rsid w:val="00471652"/>
    <w:rsid w:val="00472278"/>
    <w:rsid w:val="00475A7B"/>
    <w:rsid w:val="004774CA"/>
    <w:rsid w:val="00480FE2"/>
    <w:rsid w:val="004834B7"/>
    <w:rsid w:val="004836DF"/>
    <w:rsid w:val="00490454"/>
    <w:rsid w:val="00495EE2"/>
    <w:rsid w:val="004A0050"/>
    <w:rsid w:val="004A4B9A"/>
    <w:rsid w:val="004B0B82"/>
    <w:rsid w:val="004B5D89"/>
    <w:rsid w:val="004C7B6A"/>
    <w:rsid w:val="004D46E1"/>
    <w:rsid w:val="004E17E8"/>
    <w:rsid w:val="004E5DEE"/>
    <w:rsid w:val="004E7002"/>
    <w:rsid w:val="004F71ED"/>
    <w:rsid w:val="00510AC6"/>
    <w:rsid w:val="005117D9"/>
    <w:rsid w:val="00535ED8"/>
    <w:rsid w:val="00543113"/>
    <w:rsid w:val="00554EEB"/>
    <w:rsid w:val="0056320B"/>
    <w:rsid w:val="00565C10"/>
    <w:rsid w:val="005676BD"/>
    <w:rsid w:val="005901AB"/>
    <w:rsid w:val="0059056A"/>
    <w:rsid w:val="005913B0"/>
    <w:rsid w:val="005A2A24"/>
    <w:rsid w:val="005A3A7B"/>
    <w:rsid w:val="005A5880"/>
    <w:rsid w:val="005B55E3"/>
    <w:rsid w:val="005E31EE"/>
    <w:rsid w:val="005E530E"/>
    <w:rsid w:val="005E6C85"/>
    <w:rsid w:val="005F7641"/>
    <w:rsid w:val="00611FDB"/>
    <w:rsid w:val="00615617"/>
    <w:rsid w:val="00622BC2"/>
    <w:rsid w:val="0062461B"/>
    <w:rsid w:val="00633CA9"/>
    <w:rsid w:val="00634265"/>
    <w:rsid w:val="00646D4E"/>
    <w:rsid w:val="00650612"/>
    <w:rsid w:val="0065117B"/>
    <w:rsid w:val="00664A30"/>
    <w:rsid w:val="00670EB2"/>
    <w:rsid w:val="00675CBD"/>
    <w:rsid w:val="00676796"/>
    <w:rsid w:val="006774E7"/>
    <w:rsid w:val="0068058D"/>
    <w:rsid w:val="00680ECB"/>
    <w:rsid w:val="006841F8"/>
    <w:rsid w:val="00684683"/>
    <w:rsid w:val="00691E2B"/>
    <w:rsid w:val="006A03CA"/>
    <w:rsid w:val="006A4217"/>
    <w:rsid w:val="006A4E92"/>
    <w:rsid w:val="006B2B19"/>
    <w:rsid w:val="006B3130"/>
    <w:rsid w:val="006B3596"/>
    <w:rsid w:val="006B6D76"/>
    <w:rsid w:val="006C07DB"/>
    <w:rsid w:val="006C6C30"/>
    <w:rsid w:val="006D0E9F"/>
    <w:rsid w:val="006D587D"/>
    <w:rsid w:val="006E31BE"/>
    <w:rsid w:val="006E56DF"/>
    <w:rsid w:val="006E584C"/>
    <w:rsid w:val="006E7BD7"/>
    <w:rsid w:val="006E7FC3"/>
    <w:rsid w:val="006F0FD5"/>
    <w:rsid w:val="006F2A49"/>
    <w:rsid w:val="0070363D"/>
    <w:rsid w:val="00714586"/>
    <w:rsid w:val="00731F3E"/>
    <w:rsid w:val="007333FE"/>
    <w:rsid w:val="00737A70"/>
    <w:rsid w:val="00752410"/>
    <w:rsid w:val="00755356"/>
    <w:rsid w:val="00755D33"/>
    <w:rsid w:val="00757BD9"/>
    <w:rsid w:val="00765B01"/>
    <w:rsid w:val="007713DA"/>
    <w:rsid w:val="007717E1"/>
    <w:rsid w:val="00776851"/>
    <w:rsid w:val="00784873"/>
    <w:rsid w:val="0079138D"/>
    <w:rsid w:val="00793C47"/>
    <w:rsid w:val="007A17B3"/>
    <w:rsid w:val="007B765E"/>
    <w:rsid w:val="007C1C9A"/>
    <w:rsid w:val="007C2F2F"/>
    <w:rsid w:val="007C4F37"/>
    <w:rsid w:val="007C75C5"/>
    <w:rsid w:val="007F04E5"/>
    <w:rsid w:val="007F439F"/>
    <w:rsid w:val="00805E2A"/>
    <w:rsid w:val="0082011D"/>
    <w:rsid w:val="0082622E"/>
    <w:rsid w:val="00837DF0"/>
    <w:rsid w:val="00851776"/>
    <w:rsid w:val="0085416F"/>
    <w:rsid w:val="00855EE5"/>
    <w:rsid w:val="00860BF3"/>
    <w:rsid w:val="00861CD2"/>
    <w:rsid w:val="00874013"/>
    <w:rsid w:val="00883AEE"/>
    <w:rsid w:val="00887421"/>
    <w:rsid w:val="00892D32"/>
    <w:rsid w:val="008A16A1"/>
    <w:rsid w:val="008A4E00"/>
    <w:rsid w:val="008A690F"/>
    <w:rsid w:val="008B0152"/>
    <w:rsid w:val="008B53BD"/>
    <w:rsid w:val="008C1334"/>
    <w:rsid w:val="008C3FB8"/>
    <w:rsid w:val="008D5FBC"/>
    <w:rsid w:val="008E492A"/>
    <w:rsid w:val="008F1631"/>
    <w:rsid w:val="00915595"/>
    <w:rsid w:val="009175D0"/>
    <w:rsid w:val="009329BB"/>
    <w:rsid w:val="009353F8"/>
    <w:rsid w:val="009354E0"/>
    <w:rsid w:val="00936064"/>
    <w:rsid w:val="00955CA3"/>
    <w:rsid w:val="0099756D"/>
    <w:rsid w:val="009C0C6B"/>
    <w:rsid w:val="009E02DE"/>
    <w:rsid w:val="009E075A"/>
    <w:rsid w:val="009F1A1B"/>
    <w:rsid w:val="009F3A8F"/>
    <w:rsid w:val="00A03C69"/>
    <w:rsid w:val="00A23466"/>
    <w:rsid w:val="00A268D0"/>
    <w:rsid w:val="00A308A2"/>
    <w:rsid w:val="00A33250"/>
    <w:rsid w:val="00A34852"/>
    <w:rsid w:val="00A54655"/>
    <w:rsid w:val="00A54889"/>
    <w:rsid w:val="00A60B8A"/>
    <w:rsid w:val="00A73FA0"/>
    <w:rsid w:val="00A741DD"/>
    <w:rsid w:val="00A74551"/>
    <w:rsid w:val="00A77993"/>
    <w:rsid w:val="00A818C4"/>
    <w:rsid w:val="00AA12D5"/>
    <w:rsid w:val="00AA7BF0"/>
    <w:rsid w:val="00AB2DB1"/>
    <w:rsid w:val="00AB6D25"/>
    <w:rsid w:val="00AC6816"/>
    <w:rsid w:val="00AE3C62"/>
    <w:rsid w:val="00B02E1F"/>
    <w:rsid w:val="00B12870"/>
    <w:rsid w:val="00B57B9E"/>
    <w:rsid w:val="00B70A8D"/>
    <w:rsid w:val="00B85603"/>
    <w:rsid w:val="00B900A8"/>
    <w:rsid w:val="00B916D8"/>
    <w:rsid w:val="00B918A9"/>
    <w:rsid w:val="00B96A91"/>
    <w:rsid w:val="00BA293A"/>
    <w:rsid w:val="00BA738B"/>
    <w:rsid w:val="00BC055A"/>
    <w:rsid w:val="00BC095C"/>
    <w:rsid w:val="00BC38E4"/>
    <w:rsid w:val="00BC5C32"/>
    <w:rsid w:val="00BC5F5B"/>
    <w:rsid w:val="00BE7095"/>
    <w:rsid w:val="00C00FA1"/>
    <w:rsid w:val="00C04300"/>
    <w:rsid w:val="00C3306F"/>
    <w:rsid w:val="00C42DF5"/>
    <w:rsid w:val="00C6667B"/>
    <w:rsid w:val="00C70118"/>
    <w:rsid w:val="00C72C5C"/>
    <w:rsid w:val="00C921C9"/>
    <w:rsid w:val="00CA0C82"/>
    <w:rsid w:val="00CA225F"/>
    <w:rsid w:val="00CA391D"/>
    <w:rsid w:val="00CA5C8B"/>
    <w:rsid w:val="00CA62CD"/>
    <w:rsid w:val="00CB4A55"/>
    <w:rsid w:val="00CC2C6D"/>
    <w:rsid w:val="00CD4BAE"/>
    <w:rsid w:val="00CE7867"/>
    <w:rsid w:val="00D05CE6"/>
    <w:rsid w:val="00D06BCB"/>
    <w:rsid w:val="00D071CD"/>
    <w:rsid w:val="00D07ECB"/>
    <w:rsid w:val="00D147E6"/>
    <w:rsid w:val="00D14D0D"/>
    <w:rsid w:val="00D254FE"/>
    <w:rsid w:val="00D407CB"/>
    <w:rsid w:val="00D431E4"/>
    <w:rsid w:val="00D54B22"/>
    <w:rsid w:val="00D72D0D"/>
    <w:rsid w:val="00D74F4D"/>
    <w:rsid w:val="00D83E53"/>
    <w:rsid w:val="00DA6686"/>
    <w:rsid w:val="00DB34B4"/>
    <w:rsid w:val="00DB4EB7"/>
    <w:rsid w:val="00DB745F"/>
    <w:rsid w:val="00DC0FE9"/>
    <w:rsid w:val="00DC61E1"/>
    <w:rsid w:val="00DD5741"/>
    <w:rsid w:val="00DE56C4"/>
    <w:rsid w:val="00DE6572"/>
    <w:rsid w:val="00DE68BD"/>
    <w:rsid w:val="00DF24AB"/>
    <w:rsid w:val="00E107B3"/>
    <w:rsid w:val="00E2157D"/>
    <w:rsid w:val="00E32D93"/>
    <w:rsid w:val="00E41F2C"/>
    <w:rsid w:val="00E430A6"/>
    <w:rsid w:val="00E454AD"/>
    <w:rsid w:val="00E56538"/>
    <w:rsid w:val="00E85E27"/>
    <w:rsid w:val="00E87695"/>
    <w:rsid w:val="00E920F6"/>
    <w:rsid w:val="00E93229"/>
    <w:rsid w:val="00EA0E6F"/>
    <w:rsid w:val="00EB32E0"/>
    <w:rsid w:val="00EC0361"/>
    <w:rsid w:val="00ED54CD"/>
    <w:rsid w:val="00ED6C30"/>
    <w:rsid w:val="00EF4ECB"/>
    <w:rsid w:val="00F025AB"/>
    <w:rsid w:val="00F02672"/>
    <w:rsid w:val="00F20D5A"/>
    <w:rsid w:val="00F36C1B"/>
    <w:rsid w:val="00F44406"/>
    <w:rsid w:val="00F510D3"/>
    <w:rsid w:val="00F54408"/>
    <w:rsid w:val="00F54661"/>
    <w:rsid w:val="00F61283"/>
    <w:rsid w:val="00F62811"/>
    <w:rsid w:val="00F74650"/>
    <w:rsid w:val="00F758AF"/>
    <w:rsid w:val="00F7705A"/>
    <w:rsid w:val="00F8447C"/>
    <w:rsid w:val="00F923D1"/>
    <w:rsid w:val="00FA16FD"/>
    <w:rsid w:val="00FB27D0"/>
    <w:rsid w:val="00FB6707"/>
    <w:rsid w:val="00FB79BA"/>
    <w:rsid w:val="00FC749F"/>
    <w:rsid w:val="00FD2B49"/>
    <w:rsid w:val="00FD79D4"/>
    <w:rsid w:val="00FE1641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3C69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70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6D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B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6D25"/>
  </w:style>
  <w:style w:type="paragraph" w:styleId="ac">
    <w:name w:val="footer"/>
    <w:basedOn w:val="a"/>
    <w:link w:val="ad"/>
    <w:uiPriority w:val="99"/>
    <w:unhideWhenUsed/>
    <w:rsid w:val="00AB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6D25"/>
  </w:style>
  <w:style w:type="paragraph" w:styleId="ae">
    <w:name w:val="List Paragraph"/>
    <w:basedOn w:val="a"/>
    <w:uiPriority w:val="34"/>
    <w:qFormat/>
    <w:rsid w:val="00FF79A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74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F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3C69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706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6D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6D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B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6D25"/>
  </w:style>
  <w:style w:type="paragraph" w:styleId="ac">
    <w:name w:val="footer"/>
    <w:basedOn w:val="a"/>
    <w:link w:val="ad"/>
    <w:uiPriority w:val="99"/>
    <w:unhideWhenUsed/>
    <w:rsid w:val="00AB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6D25"/>
  </w:style>
  <w:style w:type="paragraph" w:styleId="ae">
    <w:name w:val="List Paragraph"/>
    <w:basedOn w:val="a"/>
    <w:uiPriority w:val="34"/>
    <w:qFormat/>
    <w:rsid w:val="00FF79AA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7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74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nergy/sites/ener/files/documents/2014_pocketbook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62;&#1077;&#1085;&#1090;&#1088;%20&#1076;&#1077;&#1082;&#1072;&#1073;&#1088;&#1100;\&#1040;&#1085;&#1072;&#1083;&#1080;&#1090;&#1080;&#1082;&#1072;\&#1069;&#1084;&#1073;&#1072;&#1088;&#1075;&#1086;\&#1052;&#1077;&#1078;&#1076;&#1091;&#1085;&#1072;&#1088;&#1086;&#1076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16907261592301"/>
          <c:y val="5.1400554097404488E-2"/>
          <c:w val="0.84990619074823848"/>
          <c:h val="0.7442055698093919"/>
        </c:manualLayout>
      </c:layout>
      <c:lineChart>
        <c:grouping val="standard"/>
        <c:varyColors val="0"/>
        <c:ser>
          <c:idx val="0"/>
          <c:order val="0"/>
          <c:tx>
            <c:v>Цена на нефть в текущих ценах, в долларах за баррель</c:v>
          </c:tx>
          <c:spPr>
            <a:ln>
              <a:solidFill>
                <a:srgbClr val="002060"/>
              </a:solidFill>
            </a:ln>
          </c:spPr>
          <c:marker>
            <c:symbol val="none"/>
          </c:marker>
          <c:cat>
            <c:numRef>
              <c:f>'Oil - Crude prices since 1861'!$A$104:$A$158</c:f>
              <c:numCache>
                <c:formatCode>General</c:formatCode>
                <c:ptCount val="55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</c:numCache>
            </c:numRef>
          </c:cat>
          <c:val>
            <c:numRef>
              <c:f>'Oil - Crude prices since 1861'!$B$104:$B$158</c:f>
              <c:numCache>
                <c:formatCode>0.00</c:formatCode>
                <c:ptCount val="55"/>
                <c:pt idx="0">
                  <c:v>1.9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1.8</c:v>
                </c:pt>
                <c:pt idx="7">
                  <c:v>1.8</c:v>
                </c:pt>
                <c:pt idx="8">
                  <c:v>1.8</c:v>
                </c:pt>
                <c:pt idx="9">
                  <c:v>1.8</c:v>
                </c:pt>
                <c:pt idx="10">
                  <c:v>1.8</c:v>
                </c:pt>
                <c:pt idx="11">
                  <c:v>2.2400000000000002</c:v>
                </c:pt>
                <c:pt idx="12">
                  <c:v>2.48</c:v>
                </c:pt>
                <c:pt idx="13">
                  <c:v>3.29</c:v>
                </c:pt>
                <c:pt idx="14">
                  <c:v>11.58</c:v>
                </c:pt>
                <c:pt idx="15">
                  <c:v>11.53</c:v>
                </c:pt>
                <c:pt idx="16">
                  <c:v>12.8</c:v>
                </c:pt>
                <c:pt idx="17">
                  <c:v>13.92</c:v>
                </c:pt>
                <c:pt idx="18">
                  <c:v>14.02</c:v>
                </c:pt>
                <c:pt idx="19">
                  <c:v>31.61</c:v>
                </c:pt>
                <c:pt idx="20">
                  <c:v>36.83</c:v>
                </c:pt>
                <c:pt idx="21">
                  <c:v>35.93</c:v>
                </c:pt>
                <c:pt idx="22">
                  <c:v>32.97</c:v>
                </c:pt>
                <c:pt idx="23">
                  <c:v>29.55</c:v>
                </c:pt>
                <c:pt idx="24">
                  <c:v>28.78</c:v>
                </c:pt>
                <c:pt idx="25">
                  <c:v>27.56</c:v>
                </c:pt>
                <c:pt idx="26">
                  <c:v>14.43</c:v>
                </c:pt>
                <c:pt idx="27">
                  <c:v>18.435039400000001</c:v>
                </c:pt>
                <c:pt idx="28">
                  <c:v>14.923841700000001</c:v>
                </c:pt>
                <c:pt idx="29">
                  <c:v>18.226113300000002</c:v>
                </c:pt>
                <c:pt idx="30">
                  <c:v>23.725820299999999</c:v>
                </c:pt>
                <c:pt idx="31">
                  <c:v>20.0033852</c:v>
                </c:pt>
                <c:pt idx="32">
                  <c:v>19.3208366</c:v>
                </c:pt>
                <c:pt idx="33">
                  <c:v>16.9716342</c:v>
                </c:pt>
                <c:pt idx="34">
                  <c:v>15.817315199999999</c:v>
                </c:pt>
                <c:pt idx="35">
                  <c:v>17.016679700000001</c:v>
                </c:pt>
                <c:pt idx="36">
                  <c:v>20.668488400000001</c:v>
                </c:pt>
                <c:pt idx="37">
                  <c:v>19.0925875</c:v>
                </c:pt>
                <c:pt idx="38">
                  <c:v>12.7156615</c:v>
                </c:pt>
                <c:pt idx="39">
                  <c:v>17.970077799999999</c:v>
                </c:pt>
                <c:pt idx="40">
                  <c:v>28.495449199999999</c:v>
                </c:pt>
                <c:pt idx="41">
                  <c:v>24.443891099999998</c:v>
                </c:pt>
                <c:pt idx="42">
                  <c:v>25.023255800000001</c:v>
                </c:pt>
                <c:pt idx="43">
                  <c:v>28.830703100000001</c:v>
                </c:pt>
                <c:pt idx="44">
                  <c:v>38.265000000000001</c:v>
                </c:pt>
                <c:pt idx="45">
                  <c:v>54.521089500000002</c:v>
                </c:pt>
                <c:pt idx="46">
                  <c:v>65.144062500000004</c:v>
                </c:pt>
                <c:pt idx="47">
                  <c:v>72.389078400000002</c:v>
                </c:pt>
                <c:pt idx="48">
                  <c:v>97.255972799999995</c:v>
                </c:pt>
                <c:pt idx="49">
                  <c:v>61.671264800000003</c:v>
                </c:pt>
                <c:pt idx="50">
                  <c:v>79.495533600000002</c:v>
                </c:pt>
                <c:pt idx="51">
                  <c:v>111.25559800000001</c:v>
                </c:pt>
                <c:pt idx="52">
                  <c:v>111.6697023809523</c:v>
                </c:pt>
                <c:pt idx="53">
                  <c:v>108.65851778656125</c:v>
                </c:pt>
                <c:pt idx="54">
                  <c:v>98.946007905138302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'Oil - Crude prices since 1861'!$D$104</c:f>
              <c:strCache>
                <c:ptCount val="1"/>
                <c:pt idx="0">
                  <c:v>Цена на нефть в ценах 2014 г., в долларах за баррель</c:v>
                </c:pt>
              </c:strCache>
            </c:strRef>
          </c:tx>
          <c:marker>
            <c:symbol val="none"/>
          </c:marker>
          <c:cat>
            <c:numRef>
              <c:f>'Oil - Crude prices since 1861'!$A$104:$A$158</c:f>
              <c:numCache>
                <c:formatCode>General</c:formatCode>
                <c:ptCount val="55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</c:numCache>
            </c:numRef>
          </c:cat>
          <c:val>
            <c:numRef>
              <c:f>'Oil - Crude prices since 1861'!$C$104:$C$158</c:f>
              <c:numCache>
                <c:formatCode>0.00</c:formatCode>
                <c:ptCount val="55"/>
                <c:pt idx="0">
                  <c:v>15.171700032</c:v>
                </c:pt>
                <c:pt idx="1">
                  <c:v>14.232568319999999</c:v>
                </c:pt>
                <c:pt idx="2">
                  <c:v>14.079163392</c:v>
                </c:pt>
                <c:pt idx="3">
                  <c:v>13.912974720000001</c:v>
                </c:pt>
                <c:pt idx="4">
                  <c:v>13.721218560000001</c:v>
                </c:pt>
                <c:pt idx="5">
                  <c:v>13.491111168</c:v>
                </c:pt>
                <c:pt idx="6">
                  <c:v>13.124643840000001</c:v>
                </c:pt>
                <c:pt idx="7">
                  <c:v>12.753915264</c:v>
                </c:pt>
                <c:pt idx="8">
                  <c:v>12.242565504000002</c:v>
                </c:pt>
                <c:pt idx="9">
                  <c:v>11.616162048</c:v>
                </c:pt>
                <c:pt idx="10">
                  <c:v>10.968452351999998</c:v>
                </c:pt>
                <c:pt idx="11">
                  <c:v>13.0769178624</c:v>
                </c:pt>
                <c:pt idx="12">
                  <c:v>14.037687244800001</c:v>
                </c:pt>
                <c:pt idx="13">
                  <c:v>17.532171014399999</c:v>
                </c:pt>
                <c:pt idx="14">
                  <c:v>55.6230644352</c:v>
                </c:pt>
                <c:pt idx="15">
                  <c:v>50.742633427199991</c:v>
                </c:pt>
                <c:pt idx="16">
                  <c:v>53.240979455999998</c:v>
                </c:pt>
                <c:pt idx="17">
                  <c:v>54.340570828800004</c:v>
                </c:pt>
                <c:pt idx="18">
                  <c:v>50.905501840490786</c:v>
                </c:pt>
                <c:pt idx="19">
                  <c:v>103.07472396694214</c:v>
                </c:pt>
                <c:pt idx="20">
                  <c:v>105.8129475728155</c:v>
                </c:pt>
                <c:pt idx="21">
                  <c:v>93.574526732673263</c:v>
                </c:pt>
                <c:pt idx="22">
                  <c:v>80.88275564766839</c:v>
                </c:pt>
                <c:pt idx="23">
                  <c:v>70.236433734939766</c:v>
                </c:pt>
                <c:pt idx="24">
                  <c:v>65.575188450433103</c:v>
                </c:pt>
                <c:pt idx="25">
                  <c:v>60.636098141263936</c:v>
                </c:pt>
                <c:pt idx="26">
                  <c:v>31.168799999999997</c:v>
                </c:pt>
                <c:pt idx="27">
                  <c:v>38.417583515830984</c:v>
                </c:pt>
                <c:pt idx="28">
                  <c:v>29.864840141092142</c:v>
                </c:pt>
                <c:pt idx="29">
                  <c:v>34.796589985393545</c:v>
                </c:pt>
                <c:pt idx="30">
                  <c:v>42.974413118139253</c:v>
                </c:pt>
                <c:pt idx="31">
                  <c:v>34.768879579348024</c:v>
                </c:pt>
                <c:pt idx="32">
                  <c:v>32.60112311716037</c:v>
                </c:pt>
                <c:pt idx="33">
                  <c:v>27.80482210360692</c:v>
                </c:pt>
                <c:pt idx="34">
                  <c:v>25.26672018344939</c:v>
                </c:pt>
                <c:pt idx="35">
                  <c:v>26.433469064692915</c:v>
                </c:pt>
                <c:pt idx="36">
                  <c:v>31.185310834049709</c:v>
                </c:pt>
                <c:pt idx="37">
                  <c:v>28.161388127102803</c:v>
                </c:pt>
                <c:pt idx="38">
                  <c:v>18.467821109595089</c:v>
                </c:pt>
                <c:pt idx="39">
                  <c:v>25.535200108408159</c:v>
                </c:pt>
                <c:pt idx="40">
                  <c:v>39.174788976836233</c:v>
                </c:pt>
                <c:pt idx="41">
                  <c:v>32.675036721906267</c:v>
                </c:pt>
                <c:pt idx="42">
                  <c:v>32.928879850299055</c:v>
                </c:pt>
                <c:pt idx="43">
                  <c:v>37.093833310226088</c:v>
                </c:pt>
                <c:pt idx="44">
                  <c:v>47.955018740074117</c:v>
                </c:pt>
                <c:pt idx="45">
                  <c:v>66.088605447373268</c:v>
                </c:pt>
                <c:pt idx="46">
                  <c:v>76.497741964285709</c:v>
                </c:pt>
                <c:pt idx="47">
                  <c:v>82.651372438301919</c:v>
                </c:pt>
                <c:pt idx="48">
                  <c:v>106.93761803960372</c:v>
                </c:pt>
                <c:pt idx="49">
                  <c:v>68.052636811798422</c:v>
                </c:pt>
                <c:pt idx="50">
                  <c:v>86.305603341937839</c:v>
                </c:pt>
                <c:pt idx="51">
                  <c:v>117.09043450948036</c:v>
                </c:pt>
                <c:pt idx="52">
                  <c:v>115.14342126909729</c:v>
                </c:pt>
                <c:pt idx="53">
                  <c:v>110.42116299024869</c:v>
                </c:pt>
                <c:pt idx="54">
                  <c:v>98.946007905138316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702400"/>
        <c:axId val="178688000"/>
      </c:lineChart>
      <c:catAx>
        <c:axId val="17770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688000"/>
        <c:crosses val="autoZero"/>
        <c:auto val="1"/>
        <c:lblAlgn val="ctr"/>
        <c:lblOffset val="100"/>
        <c:noMultiLvlLbl val="0"/>
      </c:catAx>
      <c:valAx>
        <c:axId val="178688000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17770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341666666666665"/>
          <c:y val="4.9774351122776332E-2"/>
          <c:w val="0.81158333333333332"/>
          <c:h val="0.159710557013706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F621-3707-401F-803C-7FDAD368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7483</Words>
  <Characters>42656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2015-09-17T13:10:00Z</dcterms:created>
  <dcterms:modified xsi:type="dcterms:W3CDTF">2015-09-17T13:10:00Z</dcterms:modified>
</cp:coreProperties>
</file>