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B8" w:rsidRPr="008D0BB8" w:rsidRDefault="008D0BB8" w:rsidP="008D0BB8">
      <w:pPr>
        <w:rPr>
          <w:b/>
          <w:sz w:val="28"/>
          <w:szCs w:val="28"/>
        </w:rPr>
      </w:pPr>
      <w:r w:rsidRPr="008D0BB8">
        <w:rPr>
          <w:b/>
          <w:sz w:val="28"/>
          <w:szCs w:val="28"/>
        </w:rPr>
        <w:t>О резервах «Бюджета-2016»</w:t>
      </w:r>
    </w:p>
    <w:p w:rsidR="00B07AE6" w:rsidRDefault="008D0BB8" w:rsidP="00B07AE6">
      <w:pPr>
        <w:spacing w:after="0" w:line="240" w:lineRule="auto"/>
      </w:pPr>
      <w:r w:rsidRPr="00CD229A">
        <w:fldChar w:fldCharType="begin"/>
      </w:r>
      <w:r w:rsidRPr="00CD229A">
        <w:instrText xml:space="preserve"> HYPERLINK "http://echo.msk.ru/blog/abramovmd/" </w:instrText>
      </w:r>
      <w:r w:rsidRPr="00CD229A">
        <w:fldChar w:fldCharType="separate"/>
      </w:r>
      <w:r>
        <w:rPr>
          <w:noProof/>
          <w:lang w:eastAsia="ru-RU"/>
        </w:rPr>
        <w:drawing>
          <wp:inline distT="0" distB="0" distL="0" distR="0" wp14:anchorId="5E9E4474" wp14:editId="78B4EFFA">
            <wp:extent cx="1143000" cy="1143000"/>
            <wp:effectExtent l="0" t="0" r="0" b="0"/>
            <wp:docPr id="43" name="Рисунок 43" descr="http://echo.msk.ru/files/avatar2/779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echo.msk.ru/files/avatar2/7790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AE6">
        <w:t xml:space="preserve">  </w:t>
      </w:r>
    </w:p>
    <w:p w:rsidR="008D0BB8" w:rsidRDefault="008D0BB8" w:rsidP="00B07AE6">
      <w:pPr>
        <w:spacing w:after="0" w:line="240" w:lineRule="auto"/>
      </w:pPr>
      <w:r w:rsidRPr="00CD229A">
        <w:t>М</w:t>
      </w:r>
      <w:r w:rsidR="00B07AE6">
        <w:t>.Д.</w:t>
      </w:r>
      <w:r w:rsidRPr="00CD229A">
        <w:t xml:space="preserve"> Абрамов</w:t>
      </w:r>
      <w:r w:rsidR="006749D4">
        <w:t>,</w:t>
      </w:r>
      <w:r w:rsidR="00B07AE6">
        <w:t xml:space="preserve"> в</w:t>
      </w:r>
      <w:r w:rsidRPr="00CD229A">
        <w:t>ице-президент ЭАЦ «Модернизация»</w:t>
      </w:r>
      <w:r w:rsidRPr="00CD229A">
        <w:fldChar w:fldCharType="end"/>
      </w:r>
      <w:r w:rsidR="00B07AE6">
        <w:t>, к.т.н.</w:t>
      </w:r>
      <w:r w:rsidRPr="00CD229A">
        <w:t xml:space="preserve"> </w:t>
      </w:r>
    </w:p>
    <w:p w:rsidR="00B07AE6" w:rsidRDefault="00B07AE6" w:rsidP="00B07AE6">
      <w:pPr>
        <w:spacing w:after="0" w:line="240" w:lineRule="auto"/>
      </w:pPr>
      <w:r>
        <w:t xml:space="preserve">В.А. Кашин, профессор </w:t>
      </w:r>
      <w:proofErr w:type="spellStart"/>
      <w:r>
        <w:t>РосНоу</w:t>
      </w:r>
      <w:proofErr w:type="spellEnd"/>
      <w:r>
        <w:t>, государственный советник</w:t>
      </w:r>
      <w:r w:rsidRPr="00B07AE6">
        <w:t xml:space="preserve"> </w:t>
      </w:r>
      <w:r>
        <w:rPr>
          <w:lang w:val="en-US"/>
        </w:rPr>
        <w:t>II</w:t>
      </w:r>
      <w:r w:rsidRPr="00B07AE6">
        <w:t xml:space="preserve"> </w:t>
      </w:r>
      <w:r>
        <w:t>ранга, д.э.</w:t>
      </w:r>
      <w:proofErr w:type="gramStart"/>
      <w:r>
        <w:t>н</w:t>
      </w:r>
      <w:proofErr w:type="gramEnd"/>
      <w:r>
        <w:t>.</w:t>
      </w:r>
    </w:p>
    <w:p w:rsidR="00B07AE6" w:rsidRPr="00B07AE6" w:rsidRDefault="00B07AE6" w:rsidP="00B07AE6">
      <w:pPr>
        <w:spacing w:after="0" w:line="240" w:lineRule="auto"/>
      </w:pPr>
    </w:p>
    <w:p w:rsidR="008D0BB8" w:rsidRDefault="008D0BB8" w:rsidP="000958D1">
      <w:pPr>
        <w:spacing w:after="0" w:line="240" w:lineRule="auto"/>
      </w:pPr>
      <w:hyperlink r:id="rId6" w:history="1">
        <w:r w:rsidRPr="000C7E6C">
          <w:rPr>
            <w:rStyle w:val="a5"/>
          </w:rPr>
          <w:t>http://echo.msk.ru/blog/abramovmd/1664748-echo/</w:t>
        </w:r>
      </w:hyperlink>
      <w:r>
        <w:t xml:space="preserve"> </w:t>
      </w:r>
    </w:p>
    <w:p w:rsidR="008D0BB8" w:rsidRDefault="008D0BB8" w:rsidP="000958D1">
      <w:pPr>
        <w:spacing w:after="0" w:line="240" w:lineRule="auto"/>
      </w:pPr>
      <w:hyperlink r:id="rId7" w:history="1">
        <w:r w:rsidRPr="000C7E6C">
          <w:rPr>
            <w:rStyle w:val="a5"/>
          </w:rPr>
          <w:t>http://svodka.net/analitika/obozrenie/78049</w:t>
        </w:r>
      </w:hyperlink>
      <w:r>
        <w:t xml:space="preserve"> </w:t>
      </w:r>
    </w:p>
    <w:p w:rsidR="008D0BB8" w:rsidRDefault="008D0BB8" w:rsidP="000958D1">
      <w:pPr>
        <w:spacing w:after="0" w:line="240" w:lineRule="auto"/>
      </w:pPr>
      <w:hyperlink r:id="rId8" w:history="1">
        <w:r w:rsidRPr="003454ED">
          <w:rPr>
            <w:rStyle w:val="a5"/>
            <w:lang w:val="en-US"/>
          </w:rPr>
          <w:t>http://so-l.ru/news/show/mihail_abramov_o_rezervah_byudzheta_2016</w:t>
        </w:r>
      </w:hyperlink>
      <w:r w:rsidRPr="003454ED">
        <w:rPr>
          <w:lang w:val="en-US"/>
        </w:rPr>
        <w:t xml:space="preserve"> (</w:t>
      </w:r>
      <w:r w:rsidR="003454ED">
        <w:rPr>
          <w:lang w:val="en-US"/>
        </w:rPr>
        <w:t>SMI on line</w:t>
      </w:r>
      <w:r w:rsidR="003454ED" w:rsidRPr="003454ED">
        <w:rPr>
          <w:lang w:val="en-US"/>
        </w:rPr>
        <w:t>)</w:t>
      </w:r>
    </w:p>
    <w:p w:rsidR="003454ED" w:rsidRDefault="003454ED" w:rsidP="000958D1">
      <w:pPr>
        <w:spacing w:after="0" w:line="240" w:lineRule="auto"/>
      </w:pPr>
      <w:hyperlink r:id="rId9" w:history="1">
        <w:r w:rsidRPr="000C7E6C">
          <w:rPr>
            <w:rStyle w:val="a5"/>
          </w:rPr>
          <w:t>http://www.newsfiber.com/p/s/h?v=EhLIHnQPTv%2B0%3D+nIDNMeIFy%2FQ%3D</w:t>
        </w:r>
      </w:hyperlink>
      <w:r>
        <w:t xml:space="preserve"> </w:t>
      </w:r>
    </w:p>
    <w:p w:rsidR="003454ED" w:rsidRDefault="003454ED" w:rsidP="008D0BB8"/>
    <w:p w:rsidR="008D0BB8" w:rsidRPr="00CD229A" w:rsidRDefault="008D0BB8" w:rsidP="00B07AE6">
      <w:pPr>
        <w:spacing w:after="0" w:line="240" w:lineRule="auto"/>
      </w:pPr>
      <w:bookmarkStart w:id="0" w:name="_GoBack"/>
      <w:bookmarkEnd w:id="0"/>
      <w:r w:rsidRPr="00CD229A">
        <w:t xml:space="preserve">Правительству России остро не хватает денег. Между тем, по оценкам независимых экспертов, без особых трудов можно найти до 11 трлн. руб. Рассмотрим на примерах. </w:t>
      </w:r>
    </w:p>
    <w:p w:rsidR="008D0BB8" w:rsidRPr="00CD229A" w:rsidRDefault="008D0BB8" w:rsidP="008D0BB8">
      <w:r w:rsidRPr="00CD229A">
        <w:t xml:space="preserve">29 октября 2015 г. в  Государственной Думе прошел Круглый стол на тему «Обсуждение Федерального бюджета на 2016 год». Мы были приглашены в  качестве независимых экспертов. Предоставляя нам слово, председатель собрания первый заместитель Председателя Комитета Государственной Думы по экономической политике, инновационному развитию и предпринимательству М.В. Емельянов сказал: «Следующие два выступающих, это Абрамов Михаил Давыдович и Кашин Владимир Анатольевич. Они, я так понимаю, будут говорить о налогах. Зная немножко их  взгляды, я думаю, что в ближайшем будущем их идеи вряд ли будут реализованы, но  в плане расширения кругозора давайте послушаем». </w:t>
      </w:r>
    </w:p>
    <w:p w:rsidR="008D0BB8" w:rsidRPr="00CD229A" w:rsidRDefault="008D0BB8" w:rsidP="008D0BB8">
      <w:r w:rsidRPr="00CD229A">
        <w:t xml:space="preserve">К сожалению, Михаил Васильевич прав. Перспектив реализации наших предложений пока не много. Но с каждым днем, по мере ухудшения социально-экономической ситуации в стране, наши шансы растут. Глядишь, не пройдет и года, как нам предложат доказать на деле ценность наших предложений. Ведь эти предложения являются результатом многолетних исследований и практической работы. В частности, по заданию Председателя Совета Федерации С.М. Миронова, в 2011 году мы выполнили НИР, в результате которой была разработана Налоговая доктрина и предложены конкретные меры совершенствования российской налоговой системы (см. </w:t>
      </w:r>
      <w:hyperlink r:id="rId10" w:history="1">
        <w:r w:rsidRPr="00CD229A">
          <w:t>http://www.modern-rf.ru/netcat_files/93/47/h_3df0254cbd59c7ef9ef95c69da0d645e</w:t>
        </w:r>
      </w:hyperlink>
      <w:r w:rsidRPr="00CD229A">
        <w:t xml:space="preserve">). В 2012 году по заданию Промышленного союза «Новое содружество» и с участием их экспертов авторским коллективом под руководством академика РАН </w:t>
      </w:r>
      <w:proofErr w:type="spellStart"/>
      <w:r w:rsidRPr="00CD229A">
        <w:t>Нигматулина</w:t>
      </w:r>
      <w:proofErr w:type="spellEnd"/>
      <w:r w:rsidRPr="00CD229A">
        <w:t xml:space="preserve"> Р.И. была выполнена работа «Модернизация России: проблемы и пути их решения» (см. </w:t>
      </w:r>
      <w:hyperlink r:id="rId11" w:history="1">
        <w:r w:rsidRPr="00CD229A">
          <w:t>http://www.modern-rf.ru/netcat_files/93/47/h_815b90ff7cd234ff50be45c967528448</w:t>
        </w:r>
      </w:hyperlink>
      <w:r w:rsidRPr="00CD229A">
        <w:t xml:space="preserve">). К сожалению, результаты нашей работы российскому правительству не интересны. </w:t>
      </w:r>
      <w:proofErr w:type="gramStart"/>
      <w:r w:rsidRPr="00CD229A">
        <w:t xml:space="preserve">В 2013 году по заданию зам. Председателя Комитета Государственной Думы по транспорту М.В. </w:t>
      </w:r>
      <w:proofErr w:type="spellStart"/>
      <w:r w:rsidRPr="00CD229A">
        <w:t>Брячака</w:t>
      </w:r>
      <w:proofErr w:type="spellEnd"/>
      <w:r w:rsidRPr="00CD229A">
        <w:t xml:space="preserve"> под руководством чл.-корр. РАН Цветкова В.А. мы  выполнили работу «Администрирование внешнеторговых грузопотоков» (см. </w:t>
      </w:r>
      <w:hyperlink r:id="rId12" w:history="1">
        <w:r w:rsidRPr="00CD229A">
          <w:t>http://www.modern-rf.ru/netcat_files/93/47/18.10.13_A5_Administrirovanie_vneshnetorgovyh_gruzopotokov_0.pdf</w:t>
        </w:r>
      </w:hyperlink>
      <w:r w:rsidRPr="00CD229A">
        <w:t>), в которой даны рекомендации по улучшению работы таможни и по развитию транзитного потенциала России.</w:t>
      </w:r>
      <w:proofErr w:type="gramEnd"/>
      <w:r w:rsidRPr="00CD229A">
        <w:t xml:space="preserve"> Сейчас этими проблемами занимается «Рабочая группа высокого уровня» при Государственной Думе. 2,5 трлн. руб. они уже нашли. </w:t>
      </w:r>
    </w:p>
    <w:p w:rsidR="008D0BB8" w:rsidRPr="00CD229A" w:rsidRDefault="008D0BB8" w:rsidP="008D0BB8">
      <w:r w:rsidRPr="00CD229A">
        <w:lastRenderedPageBreak/>
        <w:t xml:space="preserve">Если копнуть, можно найти еще. О некоторых наших предложениях сказано ниже. </w:t>
      </w:r>
    </w:p>
    <w:p w:rsidR="008D0BB8" w:rsidRPr="00CD229A" w:rsidRDefault="008D0BB8" w:rsidP="008D0BB8">
      <w:r w:rsidRPr="00CD229A">
        <w:t xml:space="preserve">Например, большие резервы таятся в НДС. Только за счет совершенствования администрирования можно получить 2-3 трлн. руб. Для этого, во-первых, надо снизить ставку НДС до 8-10%, чтобы предприниматели меньше уклонялись от уплаты налога. Во-вторых, отменить некоторые льготы, например, финансовому сектору, который НДС не облагается. В-третьих, повысить собираемость НДС, исчисляя его прямым способом как произведение ставки налога на добавленную стоимость; сегодня собираемость НДС не превышает 30-40%. В-четвертых, отменить возмещение НДС экспортерам сырья, как это сделано в Китае. Здесь наш бюджет теряет не менее 1 трлн. руб. Достаточно сказать, что с 2000 по 2012 год экспорт России вырос в 5,2 раза, а возмещение НДС – в 16 раз. </w:t>
      </w:r>
    </w:p>
    <w:p w:rsidR="008D0BB8" w:rsidRPr="00CD229A" w:rsidRDefault="008D0BB8" w:rsidP="008D0BB8">
      <w:r w:rsidRPr="00CD229A">
        <w:t xml:space="preserve">Собираемость подоходного налога составляет не более 50%. Судите сами, доходы населения, судя по  собранному НДФЛ, составили 21 трлн. руб., а потребительские расходы – 48 трлн. руб. </w:t>
      </w:r>
    </w:p>
    <w:p w:rsidR="008D0BB8" w:rsidRPr="00CD229A" w:rsidRDefault="008D0BB8" w:rsidP="008D0BB8">
      <w:r w:rsidRPr="00CD229A">
        <w:t>Кто-то скажет: налоги уже сегодня душат производство; доля российской продукции в основных отраслях (станкостроение и тяжелое машиностроение, легкая, радиоэлектронная, медицинская и фармацевтическая промышленность и др.), по данным Минпромторга за 2014 год, не превышает 10-20%; если повысить собираемость налогов, то промышленность рухнет окончательно. И это – правда. Но дело в том, что сегодня одни не доплачивают налоги, чтобы выжить, а другие – из принципа: зачем платить, если можно не  платить. И </w:t>
      </w:r>
      <w:proofErr w:type="gramStart"/>
      <w:r w:rsidRPr="00CD229A">
        <w:t>последних</w:t>
      </w:r>
      <w:proofErr w:type="gramEnd"/>
      <w:r w:rsidRPr="00CD229A">
        <w:t xml:space="preserve"> – большинство. Налоговую систему пора менять. Что и как надо делать в области налогообложения, подробно сказано в наших вышеуказанных работах. Налоговые ставки должны быть разумными, но и уклоняться от уплаты налогов тоже нельзя. Между тем, народ от уплаты налогов успешно уклоняется. </w:t>
      </w:r>
    </w:p>
    <w:p w:rsidR="008D0BB8" w:rsidRPr="00CD229A" w:rsidRDefault="008D0BB8" w:rsidP="008D0BB8">
      <w:r w:rsidRPr="00CD229A">
        <w:t xml:space="preserve">2,5-3 триллиона рублей можно получить улучшением работы таможни. Сегодня значительная часть экспорта и  импорта идет мимо таможни. В этом легко убедиться, сравнивая данные «зеркальной» статистики ООН (см. </w:t>
      </w:r>
      <w:hyperlink r:id="rId13" w:history="1">
        <w:r w:rsidRPr="00CD229A">
          <w:t>http://comtrade.un.org/labs/BIS-trade-in-goods/</w:t>
        </w:r>
      </w:hyperlink>
      <w:r w:rsidRPr="00CD229A">
        <w:t xml:space="preserve">) об экспорте России и данные стран-партнеров России. </w:t>
      </w:r>
    </w:p>
    <w:p w:rsidR="008D0BB8" w:rsidRPr="00CD229A" w:rsidRDefault="008D0BB8" w:rsidP="008D0BB8">
      <w:r w:rsidRPr="00CD229A">
        <w:t xml:space="preserve">Например, Россия поставила в  2014 г. Германии продукцию на 25 млрд. долларов, а немцы в том же году получили из России продукцию на 51,2 млрд. Откуда разница 26,2 миллиарда? Мы  проанализировали экспорт России и импорт партнеров по 7 странам. Получилось расхождение 71,5 млрд. долларов или 60,1% экспорта России в эти страны. Если экстраполировать данные по 7 странам на весь российский экспорт, который по  данным ООН в 2014 году составил 497,8 млрд. долл., то сумма расхождений составит около 300 млрд. долл.   </w:t>
      </w:r>
    </w:p>
    <w:p w:rsidR="008D0BB8" w:rsidRPr="00CD229A" w:rsidRDefault="008D0BB8" w:rsidP="008D0BB8">
      <w:r w:rsidRPr="00CD229A">
        <w:t xml:space="preserve">Таким же образом нами были проанализированы данные ООН о российском экспорте товаров 27 группы (нефть, нефтепродукты, газ) по 10 странам. В 2014 году Россия поставила, например, Германии нефть, нефтепродукты и газ на 18,2 миллиарда долларов, а Германия получила те  же товары на 30,0 млрд. долларов; разница – 11,8 млрд. долларов. А всего только  по 10 странам разница составляет 48,6 миллиардов или 45,3% российского экспорта товаров этой группы, который в 2014 году, по данным ООН, составил 346 млрд. долл., а сумма расхождений составляет 156,9 млрд. долл. или 9,4 трлн. руб. при курсе 60 руб. за 1 доллар. </w:t>
      </w:r>
    </w:p>
    <w:p w:rsidR="008D0BB8" w:rsidRPr="00CD229A" w:rsidRDefault="008D0BB8" w:rsidP="008D0BB8">
      <w:r w:rsidRPr="00CD229A">
        <w:t>Что же делать? Бороться с  воровством трудно. Но есть простой выход, который мы предлагаем. Право добычи сырья надо давать по конкурсу тем российским и зарубежным компаниям, кто захочет добывать его, получая меньшую сумму за единицу добываемого сырья. При этом сырье, например</w:t>
      </w:r>
      <w:proofErr w:type="gramStart"/>
      <w:r w:rsidRPr="00CD229A">
        <w:t>,</w:t>
      </w:r>
      <w:proofErr w:type="gramEnd"/>
      <w:r w:rsidRPr="00CD229A">
        <w:t xml:space="preserve"> нефть остается в собственности государства, и оно продает ее внутри страны и на экспорт без офшоров и посредников, в том числе и добывающим компаниям на общих основаниях: пусть, если захотят, развивают нефтепереработку. Никаких СРП, НДПИ, налоговых маневров, налогов на дополнительный доход, акцизов и прочее. На таких условиях наши компании (Лукойл, </w:t>
      </w:r>
      <w:proofErr w:type="spellStart"/>
      <w:r w:rsidRPr="00CD229A">
        <w:t>Газпромнефть</w:t>
      </w:r>
      <w:proofErr w:type="spellEnd"/>
      <w:r w:rsidRPr="00CD229A">
        <w:t xml:space="preserve"> и др.) работают за рубежом. Например, консорциум в составе Лукойла и </w:t>
      </w:r>
      <w:proofErr w:type="spellStart"/>
      <w:r w:rsidRPr="00CD229A">
        <w:t>Статойла</w:t>
      </w:r>
      <w:proofErr w:type="spellEnd"/>
      <w:r w:rsidRPr="00CD229A">
        <w:t xml:space="preserve"> (Норвегия) получил право добычи нефти на  месторождении Курна-2 в Ираке. За каждый баррель он будет получать $1,25 (один и двадцать пять сотых доллара). Колебания мировых цен его не касаются. Зато консорциум заинтересован в снижении издержек и росте производительности труда. </w:t>
      </w:r>
    </w:p>
    <w:p w:rsidR="008D0BB8" w:rsidRPr="00CD229A" w:rsidRDefault="008D0BB8" w:rsidP="008D0BB8">
      <w:r w:rsidRPr="00CD229A">
        <w:t xml:space="preserve">Для проверки эффективности предлагаемой системы добычи ископаемых ее целесообразно опробовать на одном из  новых месторождений и лишь после этого начинать реформирование добывающей отрасли. </w:t>
      </w:r>
    </w:p>
    <w:p w:rsidR="008D0BB8" w:rsidRPr="00CD229A" w:rsidRDefault="008D0BB8" w:rsidP="008D0BB8">
      <w:r w:rsidRPr="00CD229A">
        <w:t xml:space="preserve">Таким образом, только  совершенствование НДС, наведение порядка на таможне и изменение правил добычи нефти даст бюджету от 8 до 11 трлн. руб. ежегодно и позволит более успешно решать социально-экономические проблемы России. </w:t>
      </w:r>
    </w:p>
    <w:p w:rsidR="008D0BB8" w:rsidRPr="00CD229A" w:rsidRDefault="008D0BB8" w:rsidP="008D0BB8">
      <w:r w:rsidRPr="00CD229A">
        <w:t xml:space="preserve">С полной версией нашего доклада можно ознакомиться на сайте ЭАЦ «Модернизация» (см. </w:t>
      </w:r>
      <w:hyperlink r:id="rId14" w:history="1">
        <w:r w:rsidRPr="00CD229A">
          <w:t>www.modern-rf.ru</w:t>
        </w:r>
      </w:hyperlink>
      <w:r w:rsidRPr="00CD229A">
        <w:t xml:space="preserve">, раздел «Наши труды»). </w:t>
      </w:r>
    </w:p>
    <w:p w:rsidR="008D0BB8" w:rsidRPr="00CD229A" w:rsidRDefault="008D0BB8" w:rsidP="008D0BB8">
      <w:r w:rsidRPr="00CD229A">
        <w:t xml:space="preserve">  </w:t>
      </w:r>
    </w:p>
    <w:sectPr w:rsidR="008D0BB8" w:rsidRPr="00CD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B8"/>
    <w:rsid w:val="000958D1"/>
    <w:rsid w:val="003454ED"/>
    <w:rsid w:val="006749D4"/>
    <w:rsid w:val="008D0BB8"/>
    <w:rsid w:val="00B07AE6"/>
    <w:rsid w:val="00DC5256"/>
    <w:rsid w:val="00F3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B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D0B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B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D0B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2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5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40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3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5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08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3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573143">
                              <w:marLeft w:val="0"/>
                              <w:marRight w:val="2400"/>
                              <w:marTop w:val="1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75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62084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7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8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52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4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5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4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3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812558">
                              <w:marLeft w:val="102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92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9020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7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5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0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9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6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8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66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0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3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8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32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05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65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40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0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4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99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0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97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8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3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9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79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9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9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410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02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2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72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2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7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4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81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8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2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9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1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9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0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557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0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81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7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0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7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02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35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5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9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284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6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07241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852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45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155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8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6003">
                          <w:marLeft w:val="0"/>
                          <w:marRight w:val="0"/>
                          <w:marTop w:val="0"/>
                          <w:marBottom w:val="3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1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534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4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4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3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72961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70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51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758776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543486">
                                                  <w:marLeft w:val="225"/>
                                                  <w:marRight w:val="225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086042">
                      <w:marLeft w:val="0"/>
                      <w:marRight w:val="0"/>
                      <w:marTop w:val="5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28" w:color="231F20"/>
                        <w:right w:val="none" w:sz="0" w:space="0" w:color="auto"/>
                      </w:divBdr>
                      <w:divsChild>
                        <w:div w:id="128191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2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5056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2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2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6976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2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5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3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354889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35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42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1404985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503879">
                                              <w:marLeft w:val="225"/>
                                              <w:marRight w:val="22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88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4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1828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46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50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4220102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738912">
                                              <w:marLeft w:val="225"/>
                                              <w:marRight w:val="22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00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4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2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91622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45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1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278409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866474">
                                              <w:marLeft w:val="225"/>
                                              <w:marRight w:val="22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52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0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5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20534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6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58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380563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198110">
                                              <w:marLeft w:val="225"/>
                                              <w:marRight w:val="225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3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80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83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190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7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2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42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40270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38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98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0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76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98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0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442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4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238391">
                                              <w:marLeft w:val="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65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046901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029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1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156022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8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453154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26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99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242">
                                                      <w:marLeft w:val="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23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687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92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0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53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74758">
                                                          <w:marLeft w:val="0"/>
                                                          <w:marRight w:val="4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95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516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70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1046928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6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5400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0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84214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73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943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2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429078">
                                              <w:marLeft w:val="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0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333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962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6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178593">
                                              <w:marLeft w:val="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94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284769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7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444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55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769412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423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5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078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7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375970">
                                              <w:marLeft w:val="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35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69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0760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7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51735">
                                              <w:marLeft w:val="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54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24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686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00372">
                                              <w:marLeft w:val="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3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73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1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074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0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73319">
                                              <w:marLeft w:val="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4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23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04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85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746211">
                                              <w:marLeft w:val="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2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17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00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6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04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26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09941">
                                              <w:marLeft w:val="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16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218387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042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86543">
                                                  <w:marLeft w:val="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00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276964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12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607460">
                                                      <w:marLeft w:val="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91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79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719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2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132774">
                                              <w:marLeft w:val="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1043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2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1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231F2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76040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5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74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1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769855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93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2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62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5372093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7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1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00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33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932673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26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03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26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5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5864778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5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68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7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18789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74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58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599984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95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42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78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576735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1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99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810625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0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38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22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865163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2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40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6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94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565540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3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2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90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6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62833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8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84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22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027198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1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68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35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497149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4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8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46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87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846004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94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12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33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360643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9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83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68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80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1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0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231F2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1764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83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1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01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6367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7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8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10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41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800974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7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4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92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54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34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9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3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7788112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2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75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79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20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40354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38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86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9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0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1864752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40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0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8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476216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4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1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2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184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231F2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904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0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67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7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37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850830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3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73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34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94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561146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7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4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36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68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66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591707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88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5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53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597172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7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9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60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87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12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129092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12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38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84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402085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34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9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44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11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49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752631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84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33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7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2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380581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39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28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2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62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0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134713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7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63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73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606076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1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95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35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240949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5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5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2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298027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7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519522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9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4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99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58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4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370748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89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28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69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170005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6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9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5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28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152990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6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80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6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6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71102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7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5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50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98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3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3439">
                  <w:marLeft w:val="0"/>
                  <w:marRight w:val="0"/>
                  <w:marTop w:val="504"/>
                  <w:marBottom w:val="5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3204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5974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82452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1031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84921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49269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1648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96526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82865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74621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2392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27819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20379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2610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9951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3179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223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263864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222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63859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30144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6969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74789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59430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33248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3739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07304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66858">
                      <w:marLeft w:val="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70072">
                  <w:marLeft w:val="0"/>
                  <w:marRight w:val="0"/>
                  <w:marTop w:val="276"/>
                  <w:marBottom w:val="504"/>
                  <w:divBdr>
                    <w:top w:val="single" w:sz="6" w:space="23" w:color="4F4C4D"/>
                    <w:left w:val="none" w:sz="0" w:space="0" w:color="auto"/>
                    <w:bottom w:val="single" w:sz="6" w:space="23" w:color="4F4C4D"/>
                    <w:right w:val="none" w:sz="0" w:space="0" w:color="auto"/>
                  </w:divBdr>
                  <w:divsChild>
                    <w:div w:id="697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1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297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2401">
              <w:marLeft w:val="0"/>
              <w:marRight w:val="0"/>
              <w:marTop w:val="276"/>
              <w:marBottom w:val="504"/>
              <w:divBdr>
                <w:top w:val="single" w:sz="6" w:space="23" w:color="4F4C4D"/>
                <w:left w:val="none" w:sz="0" w:space="0" w:color="auto"/>
                <w:bottom w:val="single" w:sz="6" w:space="23" w:color="4F4C4D"/>
                <w:right w:val="none" w:sz="0" w:space="0" w:color="auto"/>
              </w:divBdr>
              <w:divsChild>
                <w:div w:id="20446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-l.ru/news/show/mihail_abramov_o_rezervah_byudzheta_2016" TargetMode="External"/><Relationship Id="rId13" Type="http://schemas.openxmlformats.org/officeDocument/2006/relationships/hyperlink" Target="http://comtrade.un.org/labs/BIS-trade-in-goo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vodka.net/analitika/obozrenie/78049" TargetMode="External"/><Relationship Id="rId12" Type="http://schemas.openxmlformats.org/officeDocument/2006/relationships/hyperlink" Target="http://www.modern-rf.ru/netcat_files/93/47/18.10.13_A5_Administrirovanie_vneshnetorgovyh_gruzopotokov_0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cho.msk.ru/blog/abramovmd/1664748-echo/" TargetMode="External"/><Relationship Id="rId11" Type="http://schemas.openxmlformats.org/officeDocument/2006/relationships/hyperlink" Target="http://www.modern-rf.ru/netcat_files/93/47/h_815b90ff7cd234ff50be45c967528448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modern-rf.ru/netcat_files/93/47/h_3df0254cbd59c7ef9ef95c69da0d64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sfiber.com/p/s/h?v=EhLIHnQPTv%2B0%3D+nIDNMeIFy%2FQ%3D" TargetMode="External"/><Relationship Id="rId14" Type="http://schemas.openxmlformats.org/officeDocument/2006/relationships/hyperlink" Target="http://www.modern-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2015-11-25T08:09:00Z</dcterms:created>
  <dcterms:modified xsi:type="dcterms:W3CDTF">2015-11-25T09:03:00Z</dcterms:modified>
</cp:coreProperties>
</file>