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E6" w:rsidRDefault="00783AE6" w:rsidP="00CD744C">
      <w:pPr>
        <w:rPr>
          <w:b/>
        </w:rPr>
      </w:pPr>
      <w:r w:rsidRPr="00911ED4">
        <w:rPr>
          <w:b/>
        </w:rPr>
        <w:t xml:space="preserve">В.А. Кашин, д.э.н., государственный советник налоговой службы </w:t>
      </w:r>
      <w:r w:rsidRPr="00911ED4">
        <w:rPr>
          <w:b/>
          <w:lang w:val="en-US"/>
        </w:rPr>
        <w:t>II</w:t>
      </w:r>
      <w:r w:rsidRPr="00911ED4">
        <w:rPr>
          <w:b/>
        </w:rPr>
        <w:t xml:space="preserve"> ранга</w:t>
      </w:r>
      <w:r>
        <w:rPr>
          <w:b/>
        </w:rPr>
        <w:t xml:space="preserve">, </w:t>
      </w:r>
    </w:p>
    <w:p w:rsidR="00783AE6" w:rsidRDefault="00783AE6" w:rsidP="00783AE6">
      <w:pPr>
        <w:ind w:firstLine="426"/>
        <w:rPr>
          <w:b/>
        </w:rPr>
      </w:pPr>
      <w:r>
        <w:rPr>
          <w:b/>
        </w:rPr>
        <w:t xml:space="preserve">   руководитель Центра исследований проблем экономической безопасности</w:t>
      </w:r>
    </w:p>
    <w:p w:rsidR="00783AE6" w:rsidRPr="00911ED4" w:rsidRDefault="00783AE6" w:rsidP="00783AE6">
      <w:pPr>
        <w:ind w:firstLine="426"/>
        <w:rPr>
          <w:b/>
        </w:rPr>
      </w:pPr>
      <w:r>
        <w:rPr>
          <w:b/>
        </w:rPr>
        <w:t xml:space="preserve">   России при Институте проблем рынка РАН</w:t>
      </w:r>
      <w:r w:rsidR="0097285D">
        <w:rPr>
          <w:b/>
        </w:rPr>
        <w:t>, профессор РЭУ им. Г.В. Плеханова</w:t>
      </w:r>
    </w:p>
    <w:p w:rsidR="00A15F9C" w:rsidRDefault="00783AE6" w:rsidP="00CD744C">
      <w:pPr>
        <w:rPr>
          <w:b/>
        </w:rPr>
      </w:pPr>
      <w:r w:rsidRPr="00911ED4">
        <w:rPr>
          <w:b/>
        </w:rPr>
        <w:t xml:space="preserve">М.Д. Абрамов, к.т.н., </w:t>
      </w:r>
      <w:r w:rsidR="00A15F9C">
        <w:rPr>
          <w:b/>
        </w:rPr>
        <w:t xml:space="preserve">вице-президент ЭАЦ «Модернизация», </w:t>
      </w:r>
      <w:r w:rsidRPr="00911ED4">
        <w:rPr>
          <w:b/>
        </w:rPr>
        <w:t xml:space="preserve">профессор </w:t>
      </w:r>
    </w:p>
    <w:p w:rsidR="00783AE6" w:rsidRPr="00911ED4" w:rsidRDefault="00A15F9C" w:rsidP="00783AE6">
      <w:pPr>
        <w:ind w:firstLine="426"/>
        <w:rPr>
          <w:b/>
        </w:rPr>
      </w:pPr>
      <w:r>
        <w:rPr>
          <w:b/>
        </w:rPr>
        <w:t xml:space="preserve">   </w:t>
      </w:r>
      <w:r w:rsidR="00783AE6" w:rsidRPr="00911ED4">
        <w:rPr>
          <w:b/>
        </w:rPr>
        <w:t>Московского налогового института</w:t>
      </w:r>
    </w:p>
    <w:p w:rsidR="00783AE6" w:rsidRDefault="00783AE6" w:rsidP="00E66294">
      <w:pPr>
        <w:ind w:firstLine="426"/>
        <w:jc w:val="center"/>
        <w:rPr>
          <w:b/>
          <w:sz w:val="28"/>
          <w:szCs w:val="28"/>
        </w:rPr>
      </w:pPr>
    </w:p>
    <w:p w:rsidR="00124879" w:rsidRDefault="00783AE6" w:rsidP="00F12F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24879">
        <w:rPr>
          <w:b/>
          <w:sz w:val="28"/>
          <w:szCs w:val="28"/>
        </w:rPr>
        <w:t xml:space="preserve"> </w:t>
      </w:r>
      <w:r w:rsidR="00672C05">
        <w:rPr>
          <w:b/>
          <w:sz w:val="28"/>
          <w:szCs w:val="28"/>
        </w:rPr>
        <w:t>проблем</w:t>
      </w:r>
      <w:r w:rsidR="004C2E11">
        <w:rPr>
          <w:b/>
          <w:sz w:val="28"/>
          <w:szCs w:val="28"/>
        </w:rPr>
        <w:t>ах</w:t>
      </w:r>
      <w:r w:rsidR="00672C05">
        <w:rPr>
          <w:b/>
          <w:sz w:val="28"/>
          <w:szCs w:val="28"/>
        </w:rPr>
        <w:t xml:space="preserve"> </w:t>
      </w:r>
      <w:r w:rsidR="00A4416A">
        <w:rPr>
          <w:b/>
          <w:sz w:val="28"/>
          <w:szCs w:val="28"/>
        </w:rPr>
        <w:t xml:space="preserve">экономики </w:t>
      </w:r>
      <w:r w:rsidR="00672C05">
        <w:rPr>
          <w:b/>
          <w:sz w:val="28"/>
          <w:szCs w:val="28"/>
        </w:rPr>
        <w:t xml:space="preserve">и </w:t>
      </w:r>
      <w:r w:rsidR="0087723E">
        <w:rPr>
          <w:b/>
          <w:sz w:val="28"/>
          <w:szCs w:val="28"/>
        </w:rPr>
        <w:t xml:space="preserve">мерах по </w:t>
      </w:r>
      <w:r w:rsidR="00A4416A">
        <w:rPr>
          <w:b/>
          <w:sz w:val="28"/>
          <w:szCs w:val="28"/>
        </w:rPr>
        <w:t xml:space="preserve">ее </w:t>
      </w:r>
      <w:r w:rsidR="0087723E">
        <w:rPr>
          <w:b/>
          <w:sz w:val="28"/>
          <w:szCs w:val="28"/>
        </w:rPr>
        <w:t>развитию</w:t>
      </w:r>
    </w:p>
    <w:p w:rsidR="00E66294" w:rsidRDefault="00E66294" w:rsidP="00E66294">
      <w:pPr>
        <w:ind w:firstLine="426"/>
        <w:jc w:val="center"/>
      </w:pPr>
    </w:p>
    <w:p w:rsidR="00F54417" w:rsidRDefault="00ED635D" w:rsidP="00F54417">
      <w:pPr>
        <w:pStyle w:val="a7"/>
        <w:ind w:left="0" w:firstLine="426"/>
        <w:rPr>
          <w:szCs w:val="24"/>
        </w:rPr>
      </w:pPr>
      <w:r w:rsidRPr="00F54417">
        <w:rPr>
          <w:szCs w:val="24"/>
        </w:rPr>
        <w:t xml:space="preserve">В Послании Федеральному Собранию 4 декабря 2014 г. В.В. Путин поставил </w:t>
      </w:r>
      <w:r w:rsidR="00F54417">
        <w:rPr>
          <w:szCs w:val="24"/>
        </w:rPr>
        <w:t xml:space="preserve">следующие </w:t>
      </w:r>
      <w:r w:rsidRPr="00F54417">
        <w:rPr>
          <w:szCs w:val="24"/>
        </w:rPr>
        <w:t>задач</w:t>
      </w:r>
      <w:r w:rsidR="00F54417">
        <w:rPr>
          <w:szCs w:val="24"/>
        </w:rPr>
        <w:t>и:</w:t>
      </w:r>
    </w:p>
    <w:p w:rsidR="00ED635D" w:rsidRDefault="00ED635D" w:rsidP="00F54417">
      <w:pPr>
        <w:pStyle w:val="a7"/>
        <w:ind w:left="0" w:firstLine="426"/>
        <w:rPr>
          <w:b/>
          <w:szCs w:val="24"/>
        </w:rPr>
      </w:pPr>
      <w:r w:rsidRPr="00F54417">
        <w:rPr>
          <w:b/>
          <w:szCs w:val="24"/>
        </w:rPr>
        <w:t>«</w:t>
      </w:r>
      <w:r w:rsidR="00124879">
        <w:rPr>
          <w:b/>
          <w:szCs w:val="24"/>
        </w:rPr>
        <w:t>Надо в</w:t>
      </w:r>
      <w:r w:rsidR="000152E1" w:rsidRPr="00F54417">
        <w:rPr>
          <w:b/>
          <w:szCs w:val="24"/>
        </w:rPr>
        <w:t>ырваться из ловушки нулевых темпов роста, в течение трёх-четырёх лет выйти на темпы роста выше среднемировых…</w:t>
      </w:r>
      <w:r w:rsidR="00847663">
        <w:rPr>
          <w:b/>
          <w:szCs w:val="24"/>
        </w:rPr>
        <w:t xml:space="preserve"> </w:t>
      </w:r>
      <w:r w:rsidR="000152E1" w:rsidRPr="00F54417">
        <w:rPr>
          <w:b/>
          <w:szCs w:val="24"/>
        </w:rPr>
        <w:t>При этом эффективность национальной экономики также должна расти. Необходимо ориентироваться на ежегодный рост производительности труда не менее чем на пять процентов</w:t>
      </w:r>
      <w:r w:rsidR="00F54417" w:rsidRPr="00F54417">
        <w:rPr>
          <w:b/>
          <w:szCs w:val="24"/>
        </w:rPr>
        <w:t>…</w:t>
      </w:r>
      <w:r w:rsidR="00C7217A" w:rsidRPr="00F54417">
        <w:rPr>
          <w:b/>
          <w:szCs w:val="24"/>
        </w:rPr>
        <w:t xml:space="preserve"> </w:t>
      </w:r>
      <w:r w:rsidR="00F54417" w:rsidRPr="00F54417">
        <w:rPr>
          <w:b/>
          <w:szCs w:val="24"/>
        </w:rPr>
        <w:t>Разумное, именно разумное импортозамещение – это наш долгосрочный приоритет независимо от внешних обстоятельств. Более того, программы импортозамещения должны работать на создание в России массового слоя производственных компаний, способных быть конкурентными не только внутри страны, но и на международных рынках</w:t>
      </w:r>
      <w:r w:rsidRPr="00F54417">
        <w:rPr>
          <w:b/>
          <w:szCs w:val="24"/>
        </w:rPr>
        <w:t>»</w:t>
      </w:r>
      <w:r w:rsidR="00F54417" w:rsidRPr="00F54417">
        <w:rPr>
          <w:b/>
          <w:szCs w:val="24"/>
        </w:rPr>
        <w:t>.</w:t>
      </w:r>
    </w:p>
    <w:p w:rsidR="00922CD1" w:rsidRDefault="00F54417" w:rsidP="00DD191D">
      <w:pPr>
        <w:pStyle w:val="a7"/>
        <w:ind w:left="0" w:firstLine="426"/>
        <w:rPr>
          <w:szCs w:val="24"/>
        </w:rPr>
      </w:pPr>
      <w:r>
        <w:rPr>
          <w:szCs w:val="24"/>
        </w:rPr>
        <w:t>К сожалению, способы решения указанных задач</w:t>
      </w:r>
      <w:r w:rsidR="0002335B">
        <w:rPr>
          <w:szCs w:val="24"/>
        </w:rPr>
        <w:t>,</w:t>
      </w:r>
      <w:r>
        <w:rPr>
          <w:szCs w:val="24"/>
        </w:rPr>
        <w:t xml:space="preserve"> </w:t>
      </w:r>
      <w:r w:rsidR="0002335B" w:rsidRPr="0002335B">
        <w:rPr>
          <w:szCs w:val="24"/>
        </w:rPr>
        <w:t>предложенные В.В. Путиным</w:t>
      </w:r>
      <w:r w:rsidR="0002335B">
        <w:rPr>
          <w:szCs w:val="24"/>
        </w:rPr>
        <w:t>, звучали не</w:t>
      </w:r>
      <w:r w:rsidR="00035295">
        <w:rPr>
          <w:szCs w:val="24"/>
        </w:rPr>
        <w:t xml:space="preserve"> очень убедительн</w:t>
      </w:r>
      <w:r w:rsidR="0002335B">
        <w:rPr>
          <w:szCs w:val="24"/>
        </w:rPr>
        <w:t>о</w:t>
      </w:r>
      <w:r>
        <w:rPr>
          <w:szCs w:val="24"/>
        </w:rPr>
        <w:t xml:space="preserve">. Дело в том, что те, кто готовил Послание Президента, сами не знают что и как надо делать. А если бы знали, </w:t>
      </w:r>
      <w:r w:rsidR="00124879">
        <w:rPr>
          <w:szCs w:val="24"/>
        </w:rPr>
        <w:t xml:space="preserve">то давно бы делали, и </w:t>
      </w:r>
      <w:r>
        <w:rPr>
          <w:szCs w:val="24"/>
        </w:rPr>
        <w:t xml:space="preserve">наша страна не </w:t>
      </w:r>
      <w:r w:rsidR="00DD191D">
        <w:rPr>
          <w:szCs w:val="24"/>
        </w:rPr>
        <w:t xml:space="preserve">оказалась бы в сегодняшней ситуации. </w:t>
      </w:r>
      <w:r w:rsidR="00035295">
        <w:rPr>
          <w:szCs w:val="24"/>
        </w:rPr>
        <w:t xml:space="preserve">Не зря же численность персонала машиностроения </w:t>
      </w:r>
      <w:r w:rsidR="006D3F05">
        <w:rPr>
          <w:szCs w:val="24"/>
        </w:rPr>
        <w:t xml:space="preserve">в России </w:t>
      </w:r>
      <w:r w:rsidR="00035295">
        <w:rPr>
          <w:szCs w:val="24"/>
        </w:rPr>
        <w:t xml:space="preserve">сократилась с 9,7 млн. чел. </w:t>
      </w:r>
      <w:r w:rsidR="00FC2F8B">
        <w:rPr>
          <w:szCs w:val="24"/>
        </w:rPr>
        <w:t xml:space="preserve">(в т.ч. 7,5 млн. рабочих) </w:t>
      </w:r>
      <w:r w:rsidR="00035295">
        <w:rPr>
          <w:szCs w:val="24"/>
        </w:rPr>
        <w:t xml:space="preserve">в 1990 г. до 2,6 млн. чел. в 2013 г., т.е. в 3,7 раза. </w:t>
      </w:r>
      <w:r w:rsidR="00DD191D">
        <w:rPr>
          <w:szCs w:val="24"/>
        </w:rPr>
        <w:t xml:space="preserve">Поэтому поставленные </w:t>
      </w:r>
      <w:r w:rsidR="000152E1" w:rsidRPr="008440A3">
        <w:rPr>
          <w:szCs w:val="24"/>
        </w:rPr>
        <w:t xml:space="preserve">задачи вряд ли будут выполнены, как до сих пор не выполнялись и многие другие задания Президента. Причиной невыполнения заданий является некомпетентность правительства и неверные теоретические установки, которыми оно руководствуется. </w:t>
      </w:r>
      <w:r w:rsidR="006D3F05">
        <w:rPr>
          <w:szCs w:val="24"/>
        </w:rPr>
        <w:t>Н</w:t>
      </w:r>
      <w:r w:rsidR="000152E1" w:rsidRPr="008440A3">
        <w:rPr>
          <w:szCs w:val="24"/>
        </w:rPr>
        <w:t>изкое качество налоговой, кредитно-финансовой и судебной систем России</w:t>
      </w:r>
      <w:r w:rsidR="006D3F05">
        <w:rPr>
          <w:szCs w:val="24"/>
        </w:rPr>
        <w:t xml:space="preserve"> </w:t>
      </w:r>
      <w:r w:rsidR="001831B5">
        <w:rPr>
          <w:szCs w:val="24"/>
        </w:rPr>
        <w:t>и</w:t>
      </w:r>
      <w:r w:rsidR="004E7F49">
        <w:rPr>
          <w:szCs w:val="24"/>
        </w:rPr>
        <w:t>, наконец,</w:t>
      </w:r>
      <w:r w:rsidR="001831B5">
        <w:rPr>
          <w:szCs w:val="24"/>
        </w:rPr>
        <w:t xml:space="preserve"> обрушение рубля </w:t>
      </w:r>
      <w:r w:rsidR="006D3F05">
        <w:rPr>
          <w:szCs w:val="24"/>
        </w:rPr>
        <w:t>– также следствия некомпетентности</w:t>
      </w:r>
      <w:r w:rsidR="000152E1" w:rsidRPr="008440A3">
        <w:rPr>
          <w:szCs w:val="24"/>
        </w:rPr>
        <w:t>.</w:t>
      </w:r>
      <w:r w:rsidR="001831B5">
        <w:rPr>
          <w:szCs w:val="24"/>
        </w:rPr>
        <w:t xml:space="preserve"> </w:t>
      </w:r>
    </w:p>
    <w:p w:rsidR="00BA3321" w:rsidRPr="0012581C" w:rsidRDefault="0012581C" w:rsidP="005B0DB0">
      <w:pPr>
        <w:pStyle w:val="a7"/>
        <w:ind w:left="0" w:firstLine="426"/>
        <w:rPr>
          <w:szCs w:val="24"/>
        </w:rPr>
      </w:pPr>
      <w:r>
        <w:rPr>
          <w:szCs w:val="24"/>
        </w:rPr>
        <w:t>Ситуация плохая, но поправимая.</w:t>
      </w:r>
      <w:r w:rsidR="005B0DB0">
        <w:rPr>
          <w:szCs w:val="24"/>
        </w:rPr>
        <w:t xml:space="preserve"> </w:t>
      </w:r>
      <w:r>
        <w:rPr>
          <w:szCs w:val="24"/>
        </w:rPr>
        <w:t>Многие не поверят, но г</w:t>
      </w:r>
      <w:r w:rsidR="00553F8E" w:rsidRPr="0012581C">
        <w:rPr>
          <w:szCs w:val="24"/>
        </w:rPr>
        <w:t xml:space="preserve">лавным звеном, за которое можно вытащить всю цепь, является налоговая система. </w:t>
      </w:r>
      <w:r w:rsidR="005B0DB0">
        <w:rPr>
          <w:szCs w:val="24"/>
        </w:rPr>
        <w:t xml:space="preserve">С ее помощью могут быть решены проблемы коррупции, теневой экономики, оффшоров и др. </w:t>
      </w:r>
      <w:r w:rsidR="003A35E1" w:rsidRPr="0012581C">
        <w:rPr>
          <w:szCs w:val="24"/>
        </w:rPr>
        <w:t>Именно существующая налоговая система является главным тормозом экономического развития нашей страны и причиной разрушения российской промышленности.</w:t>
      </w:r>
      <w:r w:rsidR="00922CD1" w:rsidRPr="00922CD1">
        <w:t xml:space="preserve"> </w:t>
      </w:r>
      <w:r w:rsidR="00922CD1" w:rsidRPr="0012581C">
        <w:rPr>
          <w:szCs w:val="24"/>
        </w:rPr>
        <w:t>Между тем, наличие мощной промышленности и, в частности, машиностроения – условие социально-экономического развития нашей страны, ее независимости и обороноспособности.</w:t>
      </w:r>
      <w:r w:rsidR="00531DBD">
        <w:rPr>
          <w:szCs w:val="24"/>
        </w:rPr>
        <w:t xml:space="preserve"> </w:t>
      </w:r>
    </w:p>
    <w:p w:rsidR="003A35E1" w:rsidRPr="0012581C" w:rsidRDefault="003A35E1" w:rsidP="0012581C">
      <w:pPr>
        <w:ind w:firstLine="426"/>
        <w:rPr>
          <w:szCs w:val="24"/>
        </w:rPr>
      </w:pPr>
      <w:r w:rsidRPr="0012581C">
        <w:rPr>
          <w:szCs w:val="24"/>
        </w:rPr>
        <w:t xml:space="preserve">Высокие налоги снижают конкурентоспособность отечественной продукции в сравнении с зарубежной, а также делают неконкурентоспособными на рынке труда внутри страны производственные предприятия в сравнении с предприятиями, продукция которых конкуренцию с зарубежной продукцией не испытывает – банки, </w:t>
      </w:r>
      <w:r w:rsidR="00FC2F8B">
        <w:rPr>
          <w:szCs w:val="24"/>
        </w:rPr>
        <w:t>предприятия сырьевого и финансового секторов</w:t>
      </w:r>
      <w:r w:rsidRPr="0012581C">
        <w:rPr>
          <w:szCs w:val="24"/>
        </w:rPr>
        <w:t>, производители услуг населению, торговля и т.п.</w:t>
      </w:r>
      <w:r w:rsidR="003E3D5D" w:rsidRPr="0012581C">
        <w:rPr>
          <w:szCs w:val="24"/>
        </w:rPr>
        <w:t xml:space="preserve"> </w:t>
      </w:r>
    </w:p>
    <w:p w:rsidR="003A35E1" w:rsidRPr="0012581C" w:rsidRDefault="003A35E1" w:rsidP="0012581C">
      <w:pPr>
        <w:ind w:firstLine="426"/>
        <w:rPr>
          <w:szCs w:val="24"/>
        </w:rPr>
      </w:pPr>
      <w:r w:rsidRPr="0012581C">
        <w:rPr>
          <w:szCs w:val="24"/>
        </w:rPr>
        <w:t xml:space="preserve">Действующая </w:t>
      </w:r>
      <w:r w:rsidR="00335059" w:rsidRPr="0012581C">
        <w:rPr>
          <w:szCs w:val="24"/>
        </w:rPr>
        <w:t xml:space="preserve">в России </w:t>
      </w:r>
      <w:r w:rsidRPr="0012581C">
        <w:rPr>
          <w:szCs w:val="24"/>
        </w:rPr>
        <w:t>налоговая система создает вопиющее социальное неравенство, одно из самых высоких в мире – доходы 1% граждан соизмеримы с доходами остальных 99%. Это, в свою очередь, создает социальную напряженность в стране и может стать причиной социального взрыва. При этом повод может быть любым.</w:t>
      </w:r>
    </w:p>
    <w:p w:rsidR="003A35E1" w:rsidRPr="0012581C" w:rsidRDefault="003A35E1" w:rsidP="0012581C">
      <w:pPr>
        <w:ind w:firstLine="426"/>
        <w:rPr>
          <w:szCs w:val="24"/>
        </w:rPr>
      </w:pPr>
      <w:r w:rsidRPr="0012581C">
        <w:rPr>
          <w:szCs w:val="24"/>
        </w:rPr>
        <w:t xml:space="preserve">В России производить невыгодно. Например, тракторный завод, принадлежащий объединению «Ростсельмаш», находящийся в Канаде и получивший в 2012 году прибыль в размере $16,4 млн., в российских условиях имел бы убыток $21,7 млн., т.е. не мог бы работать. </w:t>
      </w:r>
      <w:r w:rsidR="00E2218D" w:rsidRPr="0012581C">
        <w:rPr>
          <w:szCs w:val="24"/>
        </w:rPr>
        <w:t xml:space="preserve">Это показали расчеты, выполненные по заданию В.В. Путина. </w:t>
      </w:r>
      <w:r w:rsidRPr="0012581C">
        <w:rPr>
          <w:szCs w:val="24"/>
        </w:rPr>
        <w:t xml:space="preserve">Именно налоги – главная статья, определяющая убыточность предприятия в России. Завод в Канаде в 2012 году заплатил в виде налогов $47,9 млн.; в России такой завод должен заплатить $74 млн., т.е. на $26,1 млн. больше. </w:t>
      </w:r>
    </w:p>
    <w:p w:rsidR="003A35E1" w:rsidRDefault="003A35E1" w:rsidP="0012581C">
      <w:pPr>
        <w:ind w:firstLine="426"/>
        <w:rPr>
          <w:szCs w:val="24"/>
        </w:rPr>
      </w:pPr>
      <w:r w:rsidRPr="00037F53">
        <w:rPr>
          <w:szCs w:val="24"/>
        </w:rPr>
        <w:lastRenderedPageBreak/>
        <w:t xml:space="preserve">Аналогичные результаты получены при сопоставлении налогового бремени на предприятия в России и США. В США нет НДС (у нас – 18%; существующий в США Налог с продаж – в разных Штатах от 5% до 11% – производственников не касается), в США нет налога на имущество (у нас – 2,2%), приобретаемое оборудование стоимостью до $2 млн. в год </w:t>
      </w:r>
      <w:r>
        <w:rPr>
          <w:szCs w:val="24"/>
        </w:rPr>
        <w:t xml:space="preserve">в США </w:t>
      </w:r>
      <w:r w:rsidRPr="00037F53">
        <w:rPr>
          <w:szCs w:val="24"/>
        </w:rPr>
        <w:t>списывается на себестоимость (у нас – сначала заплати 20% налог на прибыль, а потом постепенно амортизируй), социальные взносы у них – 13,3% (у нас – 30%), в США прогрессивный  налог на прибыль (от 15% до 39%) и прогрессивный подоходный налог (до 39,6%)  – чем беднее предприятие или гражданин, тем меньше ставки налогов. Предприятию дают «подняться», а лишь потом разумно «стригут». Более половины населения США освобождено от уплаты налогов. У нас вопреки Конституции РФ (п. 2 Статьи 7) берут 13% даже с доходов ниже прожиточного минимума.</w:t>
      </w:r>
    </w:p>
    <w:p w:rsidR="00531DBD" w:rsidRPr="0012581C" w:rsidRDefault="00531DBD" w:rsidP="00531DBD">
      <w:pPr>
        <w:ind w:firstLine="426"/>
        <w:rPr>
          <w:szCs w:val="24"/>
        </w:rPr>
      </w:pPr>
      <w:r w:rsidRPr="0012581C">
        <w:rPr>
          <w:szCs w:val="24"/>
        </w:rPr>
        <w:t xml:space="preserve">Используемые международные рейтинги, по которым оценивают качество ведения бизнеса в России и качество российской налоговой системы, в большей части не имеют смысла и вводят руководство нашей страны в заблуждение. </w:t>
      </w:r>
    </w:p>
    <w:p w:rsidR="00DE3DE8" w:rsidRPr="0012581C" w:rsidRDefault="003A35E1" w:rsidP="0012581C">
      <w:pPr>
        <w:ind w:firstLine="426"/>
        <w:rPr>
          <w:szCs w:val="24"/>
        </w:rPr>
      </w:pPr>
      <w:r w:rsidRPr="0012581C">
        <w:rPr>
          <w:szCs w:val="24"/>
        </w:rPr>
        <w:t>Фискальные задачи Минфин тоже решает неудовлетворительно – народ от уплаты налогов успешно уклоняется.</w:t>
      </w:r>
      <w:r w:rsidR="005074E4" w:rsidRPr="0012581C">
        <w:rPr>
          <w:szCs w:val="24"/>
        </w:rPr>
        <w:t xml:space="preserve"> Проблема в том, что одни уклоняются, чтобы выжить, другие из принципа – «зачем платить, если можно не платить». </w:t>
      </w:r>
      <w:r w:rsidRPr="0012581C">
        <w:rPr>
          <w:szCs w:val="24"/>
        </w:rPr>
        <w:t xml:space="preserve"> </w:t>
      </w:r>
    </w:p>
    <w:p w:rsidR="00DE3DE8" w:rsidRDefault="00E66294" w:rsidP="0012581C">
      <w:pPr>
        <w:pStyle w:val="a7"/>
        <w:ind w:left="0" w:firstLine="426"/>
        <w:rPr>
          <w:szCs w:val="24"/>
        </w:rPr>
      </w:pPr>
      <w:r>
        <w:rPr>
          <w:szCs w:val="24"/>
        </w:rPr>
        <w:t>Например, в</w:t>
      </w:r>
      <w:r w:rsidR="003A35E1" w:rsidRPr="00D73B46">
        <w:rPr>
          <w:szCs w:val="24"/>
        </w:rPr>
        <w:t xml:space="preserve"> 2012 году в России собрали </w:t>
      </w:r>
      <w:r w:rsidR="00553F8E">
        <w:rPr>
          <w:szCs w:val="24"/>
        </w:rPr>
        <w:t>подоходный налог</w:t>
      </w:r>
      <w:r w:rsidR="003A35E1" w:rsidRPr="00D73B46">
        <w:rPr>
          <w:szCs w:val="24"/>
        </w:rPr>
        <w:t xml:space="preserve"> в сумме 2,26 трлн. руб. и </w:t>
      </w:r>
      <w:r w:rsidR="00553F8E">
        <w:rPr>
          <w:szCs w:val="24"/>
        </w:rPr>
        <w:t>страховые социальные сборы</w:t>
      </w:r>
      <w:r w:rsidR="003A35E1" w:rsidRPr="00D73B46">
        <w:rPr>
          <w:szCs w:val="24"/>
        </w:rPr>
        <w:t xml:space="preserve"> – 4,1 трлн. руб.</w:t>
      </w:r>
      <w:r w:rsidR="00553F8E">
        <w:rPr>
          <w:szCs w:val="24"/>
        </w:rPr>
        <w:t xml:space="preserve"> Налоговой базой этих налогов являются доходы населения, которые легко посчитать, </w:t>
      </w:r>
      <w:r w:rsidR="003A35E1" w:rsidRPr="00D73B46">
        <w:rPr>
          <w:szCs w:val="24"/>
        </w:rPr>
        <w:t xml:space="preserve">зная сумму собранного НДФЛ и его эффективную ставку, которая, по данным Минфина, при номинале 13%, благодаря льготам и вычетам, равна 10,79%. Это соответствует доходу населения 2,26:0,1079 = 21,0 трлн. руб.  Между тем, </w:t>
      </w:r>
      <w:r w:rsidR="00197ECA">
        <w:rPr>
          <w:szCs w:val="24"/>
        </w:rPr>
        <w:t xml:space="preserve">потребительские расходы </w:t>
      </w:r>
      <w:r w:rsidR="003A35E1" w:rsidRPr="00D73B46">
        <w:rPr>
          <w:szCs w:val="24"/>
        </w:rPr>
        <w:t>наши</w:t>
      </w:r>
      <w:r w:rsidR="00197ECA">
        <w:rPr>
          <w:szCs w:val="24"/>
        </w:rPr>
        <w:t>х</w:t>
      </w:r>
      <w:r w:rsidR="003A35E1" w:rsidRPr="00D73B46">
        <w:rPr>
          <w:szCs w:val="24"/>
        </w:rPr>
        <w:t xml:space="preserve"> граждан </w:t>
      </w:r>
      <w:r w:rsidR="00197ECA" w:rsidRPr="00197ECA">
        <w:rPr>
          <w:szCs w:val="24"/>
        </w:rPr>
        <w:t xml:space="preserve">внутри страны и за рубежом </w:t>
      </w:r>
      <w:r w:rsidR="003A35E1" w:rsidRPr="00D73B46">
        <w:rPr>
          <w:szCs w:val="24"/>
        </w:rPr>
        <w:t xml:space="preserve">в 2012 году </w:t>
      </w:r>
      <w:r w:rsidR="00197ECA">
        <w:rPr>
          <w:szCs w:val="24"/>
        </w:rPr>
        <w:t>превыси</w:t>
      </w:r>
      <w:r w:rsidR="003A35E1" w:rsidRPr="00D73B46">
        <w:rPr>
          <w:szCs w:val="24"/>
        </w:rPr>
        <w:t xml:space="preserve">ли 43 трлн. руб. Таким образом, собираемость НДФЛ и </w:t>
      </w:r>
      <w:r w:rsidR="00553F8E">
        <w:rPr>
          <w:szCs w:val="24"/>
        </w:rPr>
        <w:t>страховых взносов</w:t>
      </w:r>
      <w:r w:rsidR="003A35E1" w:rsidRPr="00D73B46">
        <w:rPr>
          <w:szCs w:val="24"/>
        </w:rPr>
        <w:t xml:space="preserve"> </w:t>
      </w:r>
      <w:r w:rsidR="00197ECA">
        <w:rPr>
          <w:szCs w:val="24"/>
        </w:rPr>
        <w:t>не превышает 50%.</w:t>
      </w:r>
      <w:r w:rsidR="00436C0C">
        <w:rPr>
          <w:szCs w:val="24"/>
        </w:rPr>
        <w:t xml:space="preserve"> </w:t>
      </w:r>
      <w:r w:rsidR="006C16B8">
        <w:rPr>
          <w:szCs w:val="24"/>
        </w:rPr>
        <w:t>А п</w:t>
      </w:r>
      <w:r w:rsidR="00436C0C">
        <w:rPr>
          <w:szCs w:val="24"/>
        </w:rPr>
        <w:t>о сути, у нас не подоходный налог, а налог на фонд оплаты труда</w:t>
      </w:r>
      <w:r w:rsidR="006C16B8">
        <w:rPr>
          <w:szCs w:val="24"/>
        </w:rPr>
        <w:t xml:space="preserve"> предприятия</w:t>
      </w:r>
      <w:r w:rsidR="00436C0C">
        <w:rPr>
          <w:szCs w:val="24"/>
        </w:rPr>
        <w:t>.</w:t>
      </w:r>
      <w:r w:rsidR="00197ECA">
        <w:rPr>
          <w:szCs w:val="24"/>
        </w:rPr>
        <w:t xml:space="preserve"> </w:t>
      </w:r>
    </w:p>
    <w:p w:rsidR="003A35E1" w:rsidRDefault="003A35E1" w:rsidP="0012581C">
      <w:pPr>
        <w:pStyle w:val="a7"/>
        <w:ind w:left="0" w:firstLine="426"/>
        <w:rPr>
          <w:szCs w:val="24"/>
        </w:rPr>
      </w:pPr>
      <w:r w:rsidRPr="00D73B46">
        <w:rPr>
          <w:szCs w:val="24"/>
        </w:rPr>
        <w:t xml:space="preserve">Еще хуже обстоит дело с собираемостью НДС. Вычеты НДС за экспорт в 2012 году составили 1335 млрд. руб.  При этом за 2000 – 2012 годы при увеличении экспорта российской продукции в 5,2 раза сумма возмещения НДС экспортерам увеличилась в 16 раз. </w:t>
      </w:r>
      <w:r w:rsidR="00553F8E">
        <w:rPr>
          <w:szCs w:val="24"/>
        </w:rPr>
        <w:t>О</w:t>
      </w:r>
      <w:r w:rsidRPr="00D73B46">
        <w:rPr>
          <w:szCs w:val="24"/>
        </w:rPr>
        <w:t>бщая сумма незаконного возмещения НДС в 2012 г. составила не менее 1,5-2,0 трлн. руб.</w:t>
      </w:r>
      <w:r>
        <w:rPr>
          <w:szCs w:val="24"/>
        </w:rPr>
        <w:t xml:space="preserve"> </w:t>
      </w:r>
      <w:r w:rsidR="003E3D5D">
        <w:rPr>
          <w:szCs w:val="24"/>
        </w:rPr>
        <w:t xml:space="preserve">Половины этих средств хватило бы для удвоения расходов бюджета на культуру, кинематографию, образование и науку. </w:t>
      </w:r>
      <w:r w:rsidRPr="00D73B46">
        <w:rPr>
          <w:szCs w:val="24"/>
        </w:rPr>
        <w:t>Минис</w:t>
      </w:r>
      <w:r>
        <w:rPr>
          <w:szCs w:val="24"/>
        </w:rPr>
        <w:t>тр финансов А. Силуанов сообщил</w:t>
      </w:r>
      <w:r w:rsidRPr="00D73B46">
        <w:rPr>
          <w:szCs w:val="24"/>
        </w:rPr>
        <w:t>, что собираемость НДС в России составляет 94%, и он хочет повысить ее до 98%. Министра ввели в заблуждение. На самом собираемость НДС в России не превышает 30-40%.</w:t>
      </w:r>
    </w:p>
    <w:p w:rsidR="003A35E1" w:rsidRPr="0012581C" w:rsidRDefault="003A35E1" w:rsidP="0012581C">
      <w:pPr>
        <w:ind w:firstLine="426"/>
        <w:rPr>
          <w:szCs w:val="24"/>
        </w:rPr>
      </w:pPr>
      <w:r w:rsidRPr="0012581C">
        <w:rPr>
          <w:szCs w:val="24"/>
        </w:rPr>
        <w:t>Сложность процедур – одна из коренных проблем всех сторон нашей жизни</w:t>
      </w:r>
      <w:r w:rsidR="00DE3DE8" w:rsidRPr="0012581C">
        <w:rPr>
          <w:szCs w:val="24"/>
        </w:rPr>
        <w:t>.</w:t>
      </w:r>
      <w:r w:rsidR="00922CD1" w:rsidRPr="0012581C">
        <w:rPr>
          <w:szCs w:val="24"/>
        </w:rPr>
        <w:t xml:space="preserve"> </w:t>
      </w:r>
      <w:r w:rsidRPr="0012581C">
        <w:rPr>
          <w:szCs w:val="24"/>
        </w:rPr>
        <w:t>И все же процедуры, связанные с исчислением и уплатой налогов и с налоговой отчетностью, следует выделить особо. Ведь ценой ошибки оформления может стать разорение предприятия или уголовное преследование его руководителей и даже рядовых работников бухгалтерии.</w:t>
      </w:r>
      <w:r w:rsidR="00DE3DE8" w:rsidRPr="0012581C">
        <w:rPr>
          <w:szCs w:val="24"/>
        </w:rPr>
        <w:t xml:space="preserve"> </w:t>
      </w:r>
      <w:r w:rsidRPr="0012581C">
        <w:rPr>
          <w:szCs w:val="24"/>
        </w:rPr>
        <w:t>Переход на электронную отчетность проблему не снимает.</w:t>
      </w:r>
    </w:p>
    <w:p w:rsidR="003A35E1" w:rsidRDefault="003A35E1" w:rsidP="0012581C">
      <w:pPr>
        <w:ind w:firstLine="426"/>
        <w:rPr>
          <w:szCs w:val="24"/>
        </w:rPr>
      </w:pPr>
      <w:r w:rsidRPr="00FB3C03">
        <w:rPr>
          <w:szCs w:val="24"/>
        </w:rPr>
        <w:t>Между тем, налоговую отчетность можно существенно упростить и объем декларации (налогового отчета) можно сократить</w:t>
      </w:r>
      <w:r w:rsidR="00911ED4">
        <w:rPr>
          <w:szCs w:val="24"/>
        </w:rPr>
        <w:t xml:space="preserve"> с 40-50 </w:t>
      </w:r>
      <w:r w:rsidRPr="00FB3C03">
        <w:rPr>
          <w:szCs w:val="24"/>
        </w:rPr>
        <w:t xml:space="preserve">до 1-2 страниц, на которых легко поместятся реквизиты предприятия и налоговой инспекции, налоговые базы, ставки налогов, налоговые вычеты, суммы уплаченных и подлежащих уплате налогов. Проект такой декларации </w:t>
      </w:r>
      <w:r w:rsidR="00922CD1">
        <w:rPr>
          <w:szCs w:val="24"/>
        </w:rPr>
        <w:t>имеется</w:t>
      </w:r>
      <w:r w:rsidRPr="00FB3C03">
        <w:rPr>
          <w:szCs w:val="24"/>
        </w:rPr>
        <w:t xml:space="preserve">. </w:t>
      </w:r>
    </w:p>
    <w:p w:rsidR="003A35E1" w:rsidRPr="0012581C" w:rsidRDefault="003A35E1" w:rsidP="0012581C">
      <w:pPr>
        <w:tabs>
          <w:tab w:val="left" w:pos="851"/>
        </w:tabs>
        <w:ind w:firstLine="426"/>
        <w:rPr>
          <w:bCs/>
          <w:szCs w:val="24"/>
        </w:rPr>
      </w:pPr>
      <w:r w:rsidRPr="0012581C">
        <w:rPr>
          <w:bCs/>
          <w:szCs w:val="24"/>
        </w:rPr>
        <w:t>Введение прогрессивной шкалы подоходного налога – обязательное условие социально-экономического развития России.</w:t>
      </w:r>
    </w:p>
    <w:p w:rsidR="003A35E1" w:rsidRPr="009D55FD" w:rsidRDefault="003A35E1" w:rsidP="0012581C">
      <w:pPr>
        <w:pStyle w:val="a7"/>
        <w:ind w:left="0" w:firstLine="426"/>
        <w:rPr>
          <w:bCs/>
          <w:szCs w:val="24"/>
        </w:rPr>
      </w:pPr>
      <w:r w:rsidRPr="009D55FD">
        <w:rPr>
          <w:bCs/>
          <w:szCs w:val="24"/>
        </w:rPr>
        <w:t xml:space="preserve">Расчеты Института социально-экономических проблем народонаселения РАН показывают, что если бы в нашей стране была среднеевропейская прогрессивная шкала, то ВВП России был бы на 30-50 процентов выше, чем в реальности. </w:t>
      </w:r>
    </w:p>
    <w:p w:rsidR="003A35E1" w:rsidRPr="009D55FD" w:rsidRDefault="003A35E1" w:rsidP="0012581C">
      <w:pPr>
        <w:pStyle w:val="a7"/>
        <w:ind w:left="0" w:firstLine="426"/>
        <w:rPr>
          <w:bCs/>
          <w:szCs w:val="24"/>
        </w:rPr>
      </w:pPr>
      <w:r w:rsidRPr="009D55FD">
        <w:rPr>
          <w:bCs/>
          <w:szCs w:val="24"/>
        </w:rPr>
        <w:t>Объяснение очень простое. Если у большинства населения нет денег, то нет покупательского спроса, и ВВП не растет. А богатые тратят в России ровно столько, сколько надо на достойное существование, а основные средства хранят за рубежом и там же покупают недвижимость и предметы роскоши (яхты, футбольные клубы и др.). Или занимаются бизнесом, т.е. на выкачанные из России деньги развивают экономику других стран, что также не способствует росту производства и ВВП в России.</w:t>
      </w:r>
    </w:p>
    <w:p w:rsidR="003A35E1" w:rsidRPr="009D55FD" w:rsidRDefault="003A35E1" w:rsidP="0012581C">
      <w:pPr>
        <w:pStyle w:val="a7"/>
        <w:ind w:left="0" w:firstLine="426"/>
        <w:rPr>
          <w:bCs/>
          <w:szCs w:val="24"/>
        </w:rPr>
      </w:pPr>
      <w:r w:rsidRPr="009D55FD">
        <w:rPr>
          <w:bCs/>
          <w:szCs w:val="24"/>
        </w:rPr>
        <w:t>Наличие покупательского спроса – главный фактор экономического развития. Именно прогрессивная шкала позволяет наполнять бюджет, перераспределять доходы наиболее оптимальным образом и снижать имущественное неравенство.</w:t>
      </w:r>
    </w:p>
    <w:p w:rsidR="003A35E1" w:rsidRPr="00944D25" w:rsidRDefault="003A35E1" w:rsidP="0012581C">
      <w:pPr>
        <w:ind w:firstLine="426"/>
        <w:rPr>
          <w:szCs w:val="24"/>
        </w:rPr>
      </w:pPr>
      <w:r w:rsidRPr="00944D25">
        <w:rPr>
          <w:szCs w:val="24"/>
        </w:rPr>
        <w:t xml:space="preserve">С учетом мирового опыта и российского менталитета </w:t>
      </w:r>
      <w:r>
        <w:rPr>
          <w:szCs w:val="24"/>
        </w:rPr>
        <w:t>мы</w:t>
      </w:r>
      <w:r w:rsidRPr="00944D25">
        <w:rPr>
          <w:szCs w:val="24"/>
        </w:rPr>
        <w:t xml:space="preserve"> предлагае</w:t>
      </w:r>
      <w:r>
        <w:rPr>
          <w:szCs w:val="24"/>
        </w:rPr>
        <w:t>м</w:t>
      </w:r>
      <w:r w:rsidRPr="00944D25">
        <w:rPr>
          <w:szCs w:val="24"/>
        </w:rPr>
        <w:t xml:space="preserve"> на первом этапе подоходный налог со ставкой 13% оставить </w:t>
      </w:r>
      <w:r>
        <w:rPr>
          <w:szCs w:val="24"/>
        </w:rPr>
        <w:t xml:space="preserve">для дохода </w:t>
      </w:r>
      <w:r w:rsidRPr="00944D25">
        <w:rPr>
          <w:szCs w:val="24"/>
        </w:rPr>
        <w:t>до 2</w:t>
      </w:r>
      <w:r w:rsidR="00E11568">
        <w:rPr>
          <w:szCs w:val="24"/>
        </w:rPr>
        <w:t>6</w:t>
      </w:r>
      <w:r w:rsidRPr="00944D25">
        <w:rPr>
          <w:szCs w:val="24"/>
        </w:rPr>
        <w:t>0 тыс. руб. в месяц. Минимальный необлагаемый налогом доход должен быть хотя бы 15 тыс. руб. в месяц, как в Китае, при том, что ВВП на душу населения в Китае в 2 раза меньше, чем в России. В Бразилии не облагают подоходным налогом 24 тыс. руб., в странах Европы – около 30,0 тыс. руб. в месяц. Для дохода от 2</w:t>
      </w:r>
      <w:r w:rsidR="00E11568">
        <w:rPr>
          <w:szCs w:val="24"/>
        </w:rPr>
        <w:t>6</w:t>
      </w:r>
      <w:r w:rsidRPr="00944D25">
        <w:rPr>
          <w:szCs w:val="24"/>
        </w:rPr>
        <w:t xml:space="preserve">0 тыс. до 1 млн. руб. </w:t>
      </w:r>
      <w:r>
        <w:rPr>
          <w:szCs w:val="24"/>
        </w:rPr>
        <w:t xml:space="preserve">мы предлагаем </w:t>
      </w:r>
      <w:r w:rsidRPr="00944D25">
        <w:rPr>
          <w:szCs w:val="24"/>
        </w:rPr>
        <w:t>ставк</w:t>
      </w:r>
      <w:r>
        <w:rPr>
          <w:szCs w:val="24"/>
        </w:rPr>
        <w:t>у</w:t>
      </w:r>
      <w:r w:rsidRPr="00944D25">
        <w:rPr>
          <w:szCs w:val="24"/>
        </w:rPr>
        <w:t xml:space="preserve"> налога 30%; свыше 1 млн. руб. в месяц – 50% (как, например, в Англии</w:t>
      </w:r>
      <w:r>
        <w:rPr>
          <w:szCs w:val="24"/>
        </w:rPr>
        <w:t>, Израиле и др.</w:t>
      </w:r>
      <w:r w:rsidRPr="00944D25">
        <w:rPr>
          <w:szCs w:val="24"/>
        </w:rPr>
        <w:t>; в Китае – 45%, в Швеции – 57%, в Дании – 65%; в США сейчас – 39,6%, но с 1934 по 1964 год был 91%).</w:t>
      </w:r>
    </w:p>
    <w:p w:rsidR="003A35E1" w:rsidRPr="00944D25" w:rsidRDefault="003A35E1" w:rsidP="0012581C">
      <w:pPr>
        <w:ind w:firstLine="426"/>
        <w:rPr>
          <w:szCs w:val="24"/>
        </w:rPr>
      </w:pPr>
      <w:r w:rsidRPr="00944D25">
        <w:rPr>
          <w:szCs w:val="24"/>
        </w:rPr>
        <w:t>Благодаря необлагаемому налогом доходу в 15 тыс. руб. в месяц, снижение налоговой нагрузки почувствует большинство россиян, и лишь около 1% должны будут платить повышенный налог.</w:t>
      </w:r>
      <w:r w:rsidR="009B55F6">
        <w:rPr>
          <w:szCs w:val="24"/>
        </w:rPr>
        <w:t xml:space="preserve"> А главной з</w:t>
      </w:r>
      <w:r w:rsidR="00C35822">
        <w:rPr>
          <w:szCs w:val="24"/>
        </w:rPr>
        <w:t>адач</w:t>
      </w:r>
      <w:bookmarkStart w:id="0" w:name="_GoBack"/>
      <w:bookmarkEnd w:id="0"/>
      <w:r w:rsidR="00C35822">
        <w:rPr>
          <w:szCs w:val="24"/>
        </w:rPr>
        <w:t>ей налогового инспектора должно стать выявление и налогообложение скрываемых доходов. Глядишь, и коррупции станет меньше.</w:t>
      </w:r>
    </w:p>
    <w:p w:rsidR="003A35E1" w:rsidRDefault="003A35E1" w:rsidP="0012581C">
      <w:pPr>
        <w:ind w:firstLine="426"/>
        <w:rPr>
          <w:szCs w:val="24"/>
        </w:rPr>
      </w:pPr>
      <w:r w:rsidRPr="00944D25">
        <w:rPr>
          <w:szCs w:val="24"/>
        </w:rPr>
        <w:t>Российского среднего класса предлагаемая шкала не коснется. Месячная зарплата $8</w:t>
      </w:r>
      <w:r w:rsidR="00342FD7">
        <w:rPr>
          <w:szCs w:val="24"/>
        </w:rPr>
        <w:t xml:space="preserve"> </w:t>
      </w:r>
      <w:r w:rsidRPr="00944D25">
        <w:rPr>
          <w:szCs w:val="24"/>
        </w:rPr>
        <w:t xml:space="preserve">тыс. долларов </w:t>
      </w:r>
      <w:r w:rsidR="00342FD7" w:rsidRPr="00342FD7">
        <w:rPr>
          <w:szCs w:val="24"/>
        </w:rPr>
        <w:t xml:space="preserve">(по курсу на 01.01.14 </w:t>
      </w:r>
      <w:r w:rsidR="002F6B07">
        <w:rPr>
          <w:szCs w:val="24"/>
        </w:rPr>
        <w:t xml:space="preserve">г. </w:t>
      </w:r>
      <w:r w:rsidR="00342FD7" w:rsidRPr="00342FD7">
        <w:rPr>
          <w:szCs w:val="24"/>
        </w:rPr>
        <w:t>$1=3</w:t>
      </w:r>
      <w:r w:rsidR="00E11568">
        <w:rPr>
          <w:szCs w:val="24"/>
        </w:rPr>
        <w:t>2</w:t>
      </w:r>
      <w:r w:rsidR="00342FD7" w:rsidRPr="00342FD7">
        <w:rPr>
          <w:szCs w:val="24"/>
        </w:rPr>
        <w:t>,</w:t>
      </w:r>
      <w:r w:rsidR="003A31ED">
        <w:rPr>
          <w:szCs w:val="24"/>
        </w:rPr>
        <w:t>5</w:t>
      </w:r>
      <w:r w:rsidR="00342FD7" w:rsidRPr="00342FD7">
        <w:rPr>
          <w:szCs w:val="24"/>
        </w:rPr>
        <w:t xml:space="preserve"> руб.) </w:t>
      </w:r>
      <w:r w:rsidRPr="00944D25">
        <w:rPr>
          <w:szCs w:val="24"/>
        </w:rPr>
        <w:t>по всем меркам выше доходов среднего класса. Например, в США верхняя планка доходов среднего класса $95 тыс. в год. И никто никуда не убежит – все, что можно вывести за рубеж, выводится и при сегодняшней ставке. К тому же</w:t>
      </w:r>
      <w:r w:rsidR="00922CD1">
        <w:rPr>
          <w:szCs w:val="24"/>
        </w:rPr>
        <w:t xml:space="preserve">, благодаря вычетам, </w:t>
      </w:r>
      <w:r w:rsidR="00922CD1" w:rsidRPr="00922CD1">
        <w:rPr>
          <w:szCs w:val="24"/>
        </w:rPr>
        <w:t xml:space="preserve">наполовину </w:t>
      </w:r>
      <w:r w:rsidR="00922CD1">
        <w:rPr>
          <w:szCs w:val="24"/>
        </w:rPr>
        <w:t>сократится число плательщиков подоходного налога</w:t>
      </w:r>
      <w:r w:rsidR="00342FD7">
        <w:rPr>
          <w:szCs w:val="24"/>
        </w:rPr>
        <w:t xml:space="preserve"> и будет проще</w:t>
      </w:r>
      <w:r>
        <w:rPr>
          <w:szCs w:val="24"/>
        </w:rPr>
        <w:t xml:space="preserve"> контролировать </w:t>
      </w:r>
      <w:r w:rsidRPr="00944D25">
        <w:rPr>
          <w:szCs w:val="24"/>
        </w:rPr>
        <w:t>большие зарплаты</w:t>
      </w:r>
      <w:r>
        <w:rPr>
          <w:szCs w:val="24"/>
        </w:rPr>
        <w:t>, которые</w:t>
      </w:r>
      <w:r w:rsidRPr="00944D25">
        <w:rPr>
          <w:szCs w:val="24"/>
        </w:rPr>
        <w:t xml:space="preserve"> получают топменеджеры госсектора, который дает более половины ВВП России.</w:t>
      </w:r>
    </w:p>
    <w:p w:rsidR="003A35E1" w:rsidRDefault="003A35E1" w:rsidP="0012581C">
      <w:pPr>
        <w:pStyle w:val="a7"/>
        <w:ind w:left="0" w:firstLine="426"/>
      </w:pPr>
      <w:r>
        <w:t>В совершенствовании нуждается НДС. Мы предлагаем:</w:t>
      </w:r>
    </w:p>
    <w:p w:rsidR="003A35E1" w:rsidRPr="001A4F8A" w:rsidRDefault="003A35E1" w:rsidP="0012581C">
      <w:pPr>
        <w:ind w:firstLine="426"/>
      </w:pPr>
      <w:r w:rsidRPr="001A4F8A">
        <w:t xml:space="preserve">- снизить ставку НДС до 10% и </w:t>
      </w:r>
      <w:r>
        <w:t>сократить льготы, под которые сегодня подпадает более половины добавленной стоимости России</w:t>
      </w:r>
      <w:r w:rsidRPr="001A4F8A">
        <w:t>;</w:t>
      </w:r>
    </w:p>
    <w:p w:rsidR="003A35E1" w:rsidRPr="001A4F8A" w:rsidRDefault="003A35E1" w:rsidP="0012581C">
      <w:pPr>
        <w:ind w:firstLine="426"/>
      </w:pPr>
      <w:r w:rsidRPr="001A4F8A">
        <w:t>- считать НДС, подлежащий уплате в бюджет, «прямым» способом как произведение ставки налога на добавленную стоимость (сумма зарплаты, прибыли, амортизации и уплаченных налогов) – в этом случае возмещения НДС будут не нужны;</w:t>
      </w:r>
    </w:p>
    <w:p w:rsidR="003A35E1" w:rsidRPr="001A4F8A" w:rsidRDefault="003A35E1" w:rsidP="0012581C">
      <w:pPr>
        <w:ind w:firstLine="426"/>
      </w:pPr>
      <w:r w:rsidRPr="001A4F8A">
        <w:t>- 50% НДС оставлять регионам;</w:t>
      </w:r>
    </w:p>
    <w:p w:rsidR="003A35E1" w:rsidRPr="001A4F8A" w:rsidRDefault="003A35E1" w:rsidP="0012581C">
      <w:pPr>
        <w:ind w:firstLine="426"/>
      </w:pPr>
      <w:r w:rsidRPr="001A4F8A">
        <w:t>- отменить или существенно уменьшить ставку возмещения НДС экспортерам сырья и полусырья (нефти и нефтепродуктов, газа, удобрений,</w:t>
      </w:r>
      <w:r w:rsidR="00ED67F0">
        <w:t xml:space="preserve"> лесоматериалов,</w:t>
      </w:r>
      <w:r w:rsidRPr="001A4F8A">
        <w:t xml:space="preserve"> металлов)</w:t>
      </w:r>
      <w:r w:rsidR="00376BE1">
        <w:t>, составляющего более 90% нашего экспорта</w:t>
      </w:r>
      <w:r w:rsidRPr="001A4F8A">
        <w:t>.</w:t>
      </w:r>
      <w:r w:rsidR="00847663">
        <w:t xml:space="preserve"> </w:t>
      </w:r>
    </w:p>
    <w:p w:rsidR="003A35E1" w:rsidRDefault="003A35E1" w:rsidP="0012581C">
      <w:pPr>
        <w:ind w:firstLine="426"/>
      </w:pPr>
      <w:r w:rsidRPr="001A4F8A">
        <w:t xml:space="preserve">Реализация предлагаемого варианта существенно повысит поступления НДС в бюджет, </w:t>
      </w:r>
      <w:r>
        <w:t xml:space="preserve">сократит число дотационных регионов, </w:t>
      </w:r>
      <w:r w:rsidRPr="001A4F8A">
        <w:t>упростит проверку правильности начисления и уплаты налога, исключит проблемы уплаты НДС с авансов (платить не надо, т.к. авансы не являются добавленной стоимостью) и незаконных возмещений, сделает ненужными книги покупок и продаж, встречные проверки, судебные споры по всем этим поводам и т.д.</w:t>
      </w:r>
      <w:r w:rsidR="00ED67F0">
        <w:t xml:space="preserve"> </w:t>
      </w:r>
      <w:r w:rsidRPr="001A4F8A">
        <w:t xml:space="preserve">Одновременно почувствуют облегчение тысячи предпринимателей, которые не могут возместить НДС, и которым грозят уголовной ответственностью за «неправильные» счета-фактуры, полученные от поставщиков. </w:t>
      </w:r>
    </w:p>
    <w:p w:rsidR="007E18E0" w:rsidRDefault="005803AC" w:rsidP="0012581C">
      <w:pPr>
        <w:tabs>
          <w:tab w:val="left" w:pos="851"/>
        </w:tabs>
        <w:ind w:firstLine="426"/>
        <w:rPr>
          <w:szCs w:val="24"/>
        </w:rPr>
      </w:pPr>
      <w:r w:rsidRPr="0012581C">
        <w:rPr>
          <w:b/>
          <w:szCs w:val="24"/>
        </w:rPr>
        <w:t>Заключение.</w:t>
      </w:r>
      <w:r w:rsidRPr="0012581C">
        <w:rPr>
          <w:szCs w:val="24"/>
        </w:rPr>
        <w:t xml:space="preserve"> </w:t>
      </w:r>
      <w:r w:rsidR="003A35E1" w:rsidRPr="0012581C">
        <w:rPr>
          <w:szCs w:val="24"/>
        </w:rPr>
        <w:t>Российская налоговая система</w:t>
      </w:r>
      <w:r w:rsidR="00E242D8" w:rsidRPr="0012581C">
        <w:rPr>
          <w:szCs w:val="24"/>
        </w:rPr>
        <w:t xml:space="preserve"> тормозит рост экономики, </w:t>
      </w:r>
      <w:r w:rsidR="003A35E1" w:rsidRPr="0012581C">
        <w:rPr>
          <w:szCs w:val="24"/>
        </w:rPr>
        <w:t>не дает развиваться производству и плохо выполняет фискальные функции. Ее надо срочно менять.</w:t>
      </w:r>
      <w:r w:rsidR="003A35E1" w:rsidRPr="005C7CCC">
        <w:t xml:space="preserve"> </w:t>
      </w:r>
      <w:r w:rsidR="003A35E1" w:rsidRPr="0012581C">
        <w:rPr>
          <w:szCs w:val="24"/>
        </w:rPr>
        <w:t>Дальнейшее промедление угрожает безопасности России.</w:t>
      </w:r>
      <w:r w:rsidR="00C83AE5" w:rsidRPr="0012581C">
        <w:rPr>
          <w:szCs w:val="24"/>
        </w:rPr>
        <w:t xml:space="preserve"> Необходимо немедленно приступить к разработке нового Налогового Кодекса</w:t>
      </w:r>
      <w:r w:rsidR="003B21F4" w:rsidRPr="0012581C">
        <w:rPr>
          <w:szCs w:val="24"/>
        </w:rPr>
        <w:t xml:space="preserve"> (НК РФ)</w:t>
      </w:r>
      <w:r w:rsidR="00C83AE5" w:rsidRPr="0012581C">
        <w:rPr>
          <w:szCs w:val="24"/>
        </w:rPr>
        <w:t>. Все новации необходимо широко обсуждать в экспертном сообществе. Эффективность новаций следует провер</w:t>
      </w:r>
      <w:r w:rsidR="005972FD" w:rsidRPr="0012581C">
        <w:rPr>
          <w:szCs w:val="24"/>
        </w:rPr>
        <w:t>я</w:t>
      </w:r>
      <w:r w:rsidR="00C83AE5" w:rsidRPr="0012581C">
        <w:rPr>
          <w:szCs w:val="24"/>
        </w:rPr>
        <w:t xml:space="preserve">ть в одном-двух регионах, например, в Крыму и на Дальнем Востоке. </w:t>
      </w:r>
    </w:p>
    <w:p w:rsidR="003A35E1" w:rsidRPr="0012581C" w:rsidRDefault="007E18E0" w:rsidP="0012581C">
      <w:pPr>
        <w:tabs>
          <w:tab w:val="left" w:pos="851"/>
        </w:tabs>
        <w:ind w:firstLine="426"/>
        <w:rPr>
          <w:sz w:val="16"/>
          <w:szCs w:val="16"/>
        </w:rPr>
      </w:pPr>
      <w:r>
        <w:rPr>
          <w:szCs w:val="24"/>
        </w:rPr>
        <w:t>Мы</w:t>
      </w:r>
      <w:r w:rsidR="006B66D4">
        <w:rPr>
          <w:szCs w:val="24"/>
        </w:rPr>
        <w:t>, авторы статьи,</w:t>
      </w:r>
      <w:r>
        <w:rPr>
          <w:szCs w:val="24"/>
        </w:rPr>
        <w:t xml:space="preserve"> много лет профессионально занимаемся проблемами </w:t>
      </w:r>
      <w:r w:rsidR="006B66D4">
        <w:rPr>
          <w:szCs w:val="24"/>
        </w:rPr>
        <w:t xml:space="preserve">налогов </w:t>
      </w:r>
      <w:r>
        <w:rPr>
          <w:szCs w:val="24"/>
        </w:rPr>
        <w:t>и промышленной политики. Мы знаем что и как надо делать</w:t>
      </w:r>
      <w:r w:rsidR="00181EA0">
        <w:rPr>
          <w:szCs w:val="24"/>
        </w:rPr>
        <w:t xml:space="preserve">. К </w:t>
      </w:r>
      <w:r>
        <w:rPr>
          <w:szCs w:val="24"/>
        </w:rPr>
        <w:t xml:space="preserve"> сожалению, </w:t>
      </w:r>
      <w:r w:rsidR="00181EA0">
        <w:rPr>
          <w:szCs w:val="24"/>
        </w:rPr>
        <w:t xml:space="preserve">не </w:t>
      </w:r>
      <w:r>
        <w:rPr>
          <w:szCs w:val="24"/>
        </w:rPr>
        <w:t>можем найти «Заказчика»</w:t>
      </w:r>
      <w:r w:rsidR="00181EA0">
        <w:rPr>
          <w:szCs w:val="24"/>
        </w:rPr>
        <w:t>, найти того, кому это надо. Это надо В.В</w:t>
      </w:r>
      <w:r>
        <w:rPr>
          <w:szCs w:val="24"/>
        </w:rPr>
        <w:t>.</w:t>
      </w:r>
      <w:r w:rsidR="00181EA0">
        <w:rPr>
          <w:szCs w:val="24"/>
        </w:rPr>
        <w:t xml:space="preserve"> Путину, но до него, как до неба. </w:t>
      </w:r>
      <w:r>
        <w:rPr>
          <w:szCs w:val="24"/>
        </w:rPr>
        <w:t xml:space="preserve"> </w:t>
      </w:r>
    </w:p>
    <w:p w:rsidR="00C35822" w:rsidRPr="00847663" w:rsidRDefault="00C35822" w:rsidP="00C35822">
      <w:pPr>
        <w:pStyle w:val="a7"/>
        <w:tabs>
          <w:tab w:val="left" w:pos="851"/>
        </w:tabs>
        <w:ind w:left="426"/>
        <w:rPr>
          <w:sz w:val="16"/>
          <w:szCs w:val="16"/>
        </w:rPr>
      </w:pPr>
    </w:p>
    <w:sectPr w:rsidR="00C35822" w:rsidRPr="00847663" w:rsidSect="00C35822">
      <w:headerReference w:type="default" r:id="rId8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65" w:rsidRDefault="00D17865" w:rsidP="003A35E1">
      <w:r>
        <w:separator/>
      </w:r>
    </w:p>
  </w:endnote>
  <w:endnote w:type="continuationSeparator" w:id="0">
    <w:p w:rsidR="00D17865" w:rsidRDefault="00D17865" w:rsidP="003A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65" w:rsidRDefault="00D17865" w:rsidP="003A35E1">
      <w:r>
        <w:separator/>
      </w:r>
    </w:p>
  </w:footnote>
  <w:footnote w:type="continuationSeparator" w:id="0">
    <w:p w:rsidR="00D17865" w:rsidRDefault="00D17865" w:rsidP="003A3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130497"/>
      <w:docPartObj>
        <w:docPartGallery w:val="Page Numbers (Top of Page)"/>
        <w:docPartUnique/>
      </w:docPartObj>
    </w:sdtPr>
    <w:sdtEndPr/>
    <w:sdtContent>
      <w:p w:rsidR="00AD1416" w:rsidRDefault="00AD14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865">
          <w:rPr>
            <w:noProof/>
          </w:rPr>
          <w:t>1</w:t>
        </w:r>
        <w:r>
          <w:fldChar w:fldCharType="end"/>
        </w:r>
      </w:p>
    </w:sdtContent>
  </w:sdt>
  <w:p w:rsidR="00AD1416" w:rsidRDefault="00AD14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E56"/>
    <w:multiLevelType w:val="hybridMultilevel"/>
    <w:tmpl w:val="26D88610"/>
    <w:lvl w:ilvl="0" w:tplc="185243B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470283"/>
    <w:multiLevelType w:val="hybridMultilevel"/>
    <w:tmpl w:val="4C409266"/>
    <w:lvl w:ilvl="0" w:tplc="185243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F20E96"/>
    <w:multiLevelType w:val="hybridMultilevel"/>
    <w:tmpl w:val="B79C7656"/>
    <w:lvl w:ilvl="0" w:tplc="AAF89E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500E22"/>
    <w:multiLevelType w:val="hybridMultilevel"/>
    <w:tmpl w:val="B79C7656"/>
    <w:lvl w:ilvl="0" w:tplc="AAF89E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500CC8"/>
    <w:multiLevelType w:val="hybridMultilevel"/>
    <w:tmpl w:val="1DD82FF4"/>
    <w:lvl w:ilvl="0" w:tplc="244014BC">
      <w:start w:val="1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E9416C8"/>
    <w:multiLevelType w:val="hybridMultilevel"/>
    <w:tmpl w:val="7536F580"/>
    <w:lvl w:ilvl="0" w:tplc="0852A556">
      <w:start w:val="12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E1"/>
    <w:rsid w:val="000152E1"/>
    <w:rsid w:val="00015E47"/>
    <w:rsid w:val="0002335B"/>
    <w:rsid w:val="00035295"/>
    <w:rsid w:val="000E6E42"/>
    <w:rsid w:val="00124879"/>
    <w:rsid w:val="0012581C"/>
    <w:rsid w:val="00141C7A"/>
    <w:rsid w:val="00161CC8"/>
    <w:rsid w:val="00181EA0"/>
    <w:rsid w:val="001831B5"/>
    <w:rsid w:val="00192564"/>
    <w:rsid w:val="00197ECA"/>
    <w:rsid w:val="001B4968"/>
    <w:rsid w:val="002256C7"/>
    <w:rsid w:val="002742F3"/>
    <w:rsid w:val="002C3596"/>
    <w:rsid w:val="002F6B07"/>
    <w:rsid w:val="00335059"/>
    <w:rsid w:val="00342FD7"/>
    <w:rsid w:val="00376BE1"/>
    <w:rsid w:val="003A2B5A"/>
    <w:rsid w:val="003A31ED"/>
    <w:rsid w:val="003A35E1"/>
    <w:rsid w:val="003B1D45"/>
    <w:rsid w:val="003B21F4"/>
    <w:rsid w:val="003E3D5D"/>
    <w:rsid w:val="00436C0C"/>
    <w:rsid w:val="004A7B6F"/>
    <w:rsid w:val="004C2E11"/>
    <w:rsid w:val="004E7F49"/>
    <w:rsid w:val="005074E4"/>
    <w:rsid w:val="00531DBD"/>
    <w:rsid w:val="00540FAE"/>
    <w:rsid w:val="00553F8E"/>
    <w:rsid w:val="0057528B"/>
    <w:rsid w:val="005803AC"/>
    <w:rsid w:val="005972FD"/>
    <w:rsid w:val="005B0DB0"/>
    <w:rsid w:val="00600E0E"/>
    <w:rsid w:val="00625F32"/>
    <w:rsid w:val="00672C05"/>
    <w:rsid w:val="006736CD"/>
    <w:rsid w:val="00695EF0"/>
    <w:rsid w:val="006B66D4"/>
    <w:rsid w:val="006C16B8"/>
    <w:rsid w:val="006D0AAB"/>
    <w:rsid w:val="006D3F05"/>
    <w:rsid w:val="00741A15"/>
    <w:rsid w:val="00783AE6"/>
    <w:rsid w:val="007E18E0"/>
    <w:rsid w:val="008027F6"/>
    <w:rsid w:val="00823300"/>
    <w:rsid w:val="008440A3"/>
    <w:rsid w:val="00847663"/>
    <w:rsid w:val="0087723E"/>
    <w:rsid w:val="00911ED4"/>
    <w:rsid w:val="00922CD1"/>
    <w:rsid w:val="0096390C"/>
    <w:rsid w:val="0097285D"/>
    <w:rsid w:val="009B1500"/>
    <w:rsid w:val="009B55F6"/>
    <w:rsid w:val="009F1D04"/>
    <w:rsid w:val="00A15F9C"/>
    <w:rsid w:val="00A4416A"/>
    <w:rsid w:val="00A53C83"/>
    <w:rsid w:val="00A8541B"/>
    <w:rsid w:val="00AA6A9E"/>
    <w:rsid w:val="00AD1416"/>
    <w:rsid w:val="00B03417"/>
    <w:rsid w:val="00B37475"/>
    <w:rsid w:val="00BA2E4B"/>
    <w:rsid w:val="00BA3321"/>
    <w:rsid w:val="00BC50FC"/>
    <w:rsid w:val="00BE75BD"/>
    <w:rsid w:val="00C35822"/>
    <w:rsid w:val="00C65644"/>
    <w:rsid w:val="00C7217A"/>
    <w:rsid w:val="00C83AE5"/>
    <w:rsid w:val="00CB5AE5"/>
    <w:rsid w:val="00CD744C"/>
    <w:rsid w:val="00CF5D5F"/>
    <w:rsid w:val="00D17865"/>
    <w:rsid w:val="00DD191D"/>
    <w:rsid w:val="00DD4CCF"/>
    <w:rsid w:val="00DE3DE8"/>
    <w:rsid w:val="00E11568"/>
    <w:rsid w:val="00E2218D"/>
    <w:rsid w:val="00E242D8"/>
    <w:rsid w:val="00E66294"/>
    <w:rsid w:val="00EC5C6E"/>
    <w:rsid w:val="00ED635D"/>
    <w:rsid w:val="00ED67F0"/>
    <w:rsid w:val="00F12FC4"/>
    <w:rsid w:val="00F54417"/>
    <w:rsid w:val="00F82786"/>
    <w:rsid w:val="00FA2C82"/>
    <w:rsid w:val="00F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E1"/>
    <w:rPr>
      <w:sz w:val="24"/>
      <w:lang w:eastAsia="ru-RU"/>
    </w:rPr>
  </w:style>
  <w:style w:type="paragraph" w:styleId="3">
    <w:name w:val="heading 3"/>
    <w:basedOn w:val="a"/>
    <w:link w:val="30"/>
    <w:qFormat/>
    <w:rsid w:val="00CF5D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D5F"/>
    <w:rPr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A35E1"/>
    <w:rPr>
      <w:color w:val="0000FF" w:themeColor="hyperlink"/>
      <w:u w:val="single"/>
    </w:rPr>
  </w:style>
  <w:style w:type="paragraph" w:styleId="a4">
    <w:name w:val="footnote text"/>
    <w:aliases w:val="Текст сноски Знак Знак,Текст сноски Знак Знак Знак,Текст сноски-FN,Oaeno niinee-FN,Oaeno niinee Ciae,Table_Footnote_last,Текст сноски Знак1 Знак,Footnote Text Char Знак Знак,Footnote Text Char Знак,Oaeno niinee Ciae Ciae"/>
    <w:basedOn w:val="a"/>
    <w:link w:val="a5"/>
    <w:uiPriority w:val="99"/>
    <w:unhideWhenUsed/>
    <w:rsid w:val="003A35E1"/>
    <w:rPr>
      <w:sz w:val="20"/>
    </w:rPr>
  </w:style>
  <w:style w:type="character" w:customStyle="1" w:styleId="a5">
    <w:name w:val="Текст сноски Знак"/>
    <w:aliases w:val="Текст сноски Знак Знак Знак1,Текст сноски Знак Знак Знак Знак,Текст сноски-FN Знак,Oaeno niinee-FN Знак,Oaeno niinee Ciae Знак,Table_Footnote_last Знак,Текст сноски Знак1 Знак Знак,Footnote Text Char Знак Знак Знак"/>
    <w:basedOn w:val="a0"/>
    <w:link w:val="a4"/>
    <w:uiPriority w:val="99"/>
    <w:rsid w:val="003A35E1"/>
    <w:rPr>
      <w:lang w:eastAsia="ru-RU"/>
    </w:rPr>
  </w:style>
  <w:style w:type="character" w:styleId="a6">
    <w:name w:val="footnote reference"/>
    <w:aliases w:val="Знак сноски-FN,Ciae niinee-FN,Знак сноски 1,Ciae niinee 1"/>
    <w:basedOn w:val="a0"/>
    <w:uiPriority w:val="99"/>
    <w:unhideWhenUsed/>
    <w:rsid w:val="003A35E1"/>
    <w:rPr>
      <w:vertAlign w:val="superscript"/>
    </w:rPr>
  </w:style>
  <w:style w:type="paragraph" w:styleId="a7">
    <w:name w:val="List Paragraph"/>
    <w:basedOn w:val="a"/>
    <w:uiPriority w:val="34"/>
    <w:qFormat/>
    <w:rsid w:val="003A35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A3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5E1"/>
    <w:rPr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3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35E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E1"/>
    <w:rPr>
      <w:sz w:val="24"/>
      <w:lang w:eastAsia="ru-RU"/>
    </w:rPr>
  </w:style>
  <w:style w:type="paragraph" w:styleId="3">
    <w:name w:val="heading 3"/>
    <w:basedOn w:val="a"/>
    <w:link w:val="30"/>
    <w:qFormat/>
    <w:rsid w:val="00CF5D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D5F"/>
    <w:rPr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A35E1"/>
    <w:rPr>
      <w:color w:val="0000FF" w:themeColor="hyperlink"/>
      <w:u w:val="single"/>
    </w:rPr>
  </w:style>
  <w:style w:type="paragraph" w:styleId="a4">
    <w:name w:val="footnote text"/>
    <w:aliases w:val="Текст сноски Знак Знак,Текст сноски Знак Знак Знак,Текст сноски-FN,Oaeno niinee-FN,Oaeno niinee Ciae,Table_Footnote_last,Текст сноски Знак1 Знак,Footnote Text Char Знак Знак,Footnote Text Char Знак,Oaeno niinee Ciae Ciae"/>
    <w:basedOn w:val="a"/>
    <w:link w:val="a5"/>
    <w:uiPriority w:val="99"/>
    <w:unhideWhenUsed/>
    <w:rsid w:val="003A35E1"/>
    <w:rPr>
      <w:sz w:val="20"/>
    </w:rPr>
  </w:style>
  <w:style w:type="character" w:customStyle="1" w:styleId="a5">
    <w:name w:val="Текст сноски Знак"/>
    <w:aliases w:val="Текст сноски Знак Знак Знак1,Текст сноски Знак Знак Знак Знак,Текст сноски-FN Знак,Oaeno niinee-FN Знак,Oaeno niinee Ciae Знак,Table_Footnote_last Знак,Текст сноски Знак1 Знак Знак,Footnote Text Char Знак Знак Знак"/>
    <w:basedOn w:val="a0"/>
    <w:link w:val="a4"/>
    <w:uiPriority w:val="99"/>
    <w:rsid w:val="003A35E1"/>
    <w:rPr>
      <w:lang w:eastAsia="ru-RU"/>
    </w:rPr>
  </w:style>
  <w:style w:type="character" w:styleId="a6">
    <w:name w:val="footnote reference"/>
    <w:aliases w:val="Знак сноски-FN,Ciae niinee-FN,Знак сноски 1,Ciae niinee 1"/>
    <w:basedOn w:val="a0"/>
    <w:uiPriority w:val="99"/>
    <w:unhideWhenUsed/>
    <w:rsid w:val="003A35E1"/>
    <w:rPr>
      <w:vertAlign w:val="superscript"/>
    </w:rPr>
  </w:style>
  <w:style w:type="paragraph" w:styleId="a7">
    <w:name w:val="List Paragraph"/>
    <w:basedOn w:val="a"/>
    <w:uiPriority w:val="34"/>
    <w:qFormat/>
    <w:rsid w:val="003A35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A3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5E1"/>
    <w:rPr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3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35E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</dc:creator>
  <cp:lastModifiedBy>Абрамов</cp:lastModifiedBy>
  <cp:revision>11</cp:revision>
  <dcterms:created xsi:type="dcterms:W3CDTF">2014-12-19T10:37:00Z</dcterms:created>
  <dcterms:modified xsi:type="dcterms:W3CDTF">2014-12-19T11:22:00Z</dcterms:modified>
</cp:coreProperties>
</file>